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3FB" w:rsidRPr="00854DA3" w:rsidRDefault="00E923FB" w:rsidP="00E923FB">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w:t>
      </w:r>
      <w:r>
        <w:rPr>
          <w:rFonts w:cs="Arial"/>
          <w:bCs/>
          <w:sz w:val="24"/>
          <w:szCs w:val="24"/>
        </w:rPr>
        <w:t>90</w:t>
      </w:r>
      <w:r w:rsidRPr="001D2C7C">
        <w:rPr>
          <w:rFonts w:cs="Arial"/>
          <w:bCs/>
          <w:sz w:val="24"/>
          <w:szCs w:val="24"/>
        </w:rPr>
        <w:tab/>
      </w:r>
      <w:r w:rsidRPr="00854DA3">
        <w:rPr>
          <w:rFonts w:eastAsiaTheme="minorEastAsia" w:cs="Arial" w:hint="eastAsia"/>
          <w:bCs/>
          <w:sz w:val="24"/>
          <w:szCs w:val="24"/>
          <w:lang w:eastAsia="zh-CN"/>
        </w:rPr>
        <w:t xml:space="preserve"> </w:t>
      </w:r>
      <w:r w:rsidRPr="00854DA3">
        <w:rPr>
          <w:rFonts w:cs="Arial"/>
          <w:bCs/>
          <w:sz w:val="24"/>
          <w:szCs w:val="24"/>
        </w:rPr>
        <w:t xml:space="preserve">    </w:t>
      </w:r>
      <w:r w:rsidR="00142267" w:rsidRPr="00142267">
        <w:rPr>
          <w:sz w:val="24"/>
          <w:szCs w:val="24"/>
        </w:rPr>
        <w:t xml:space="preserve"> R1-1714172</w:t>
      </w:r>
    </w:p>
    <w:p w:rsidR="00E923FB" w:rsidRPr="001D2C7C" w:rsidRDefault="00E923FB" w:rsidP="00E923FB">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Prague</w:t>
      </w:r>
      <w:r w:rsidRPr="00DF2518">
        <w:rPr>
          <w:rFonts w:eastAsiaTheme="minorEastAsia" w:cs="Arial"/>
          <w:bCs/>
          <w:sz w:val="24"/>
          <w:szCs w:val="24"/>
          <w:lang w:eastAsia="zh-CN"/>
        </w:rPr>
        <w:t>,</w:t>
      </w:r>
      <w:r w:rsidRPr="001D2C7C">
        <w:rPr>
          <w:rFonts w:eastAsiaTheme="minorEastAsia" w:cs="Arial" w:hint="eastAsia"/>
          <w:bCs/>
          <w:sz w:val="24"/>
          <w:szCs w:val="24"/>
          <w:lang w:val="en-US" w:eastAsia="zh-CN"/>
        </w:rPr>
        <w:t xml:space="preserve"> </w:t>
      </w:r>
      <w:r>
        <w:rPr>
          <w:rFonts w:eastAsiaTheme="minorEastAsia" w:cs="Arial"/>
          <w:bCs/>
          <w:sz w:val="24"/>
          <w:szCs w:val="24"/>
          <w:lang w:val="en-US" w:eastAsia="zh-CN"/>
        </w:rPr>
        <w:t>Czech Republic</w:t>
      </w:r>
      <w:r w:rsidRPr="001D2C7C">
        <w:rPr>
          <w:rFonts w:eastAsiaTheme="minorEastAsia" w:cs="Arial" w:hint="eastAsia"/>
          <w:bCs/>
          <w:sz w:val="24"/>
          <w:szCs w:val="24"/>
          <w:lang w:eastAsia="zh-CN"/>
        </w:rPr>
        <w:t>,</w:t>
      </w:r>
      <w:r w:rsidRPr="001D2C7C">
        <w:rPr>
          <w:rFonts w:cs="Arial"/>
          <w:bCs/>
          <w:sz w:val="24"/>
          <w:szCs w:val="24"/>
        </w:rPr>
        <w:t xml:space="preserve"> </w:t>
      </w:r>
      <w:r>
        <w:rPr>
          <w:rFonts w:eastAsiaTheme="minorEastAsia" w:cs="Arial"/>
          <w:bCs/>
          <w:sz w:val="24"/>
          <w:szCs w:val="24"/>
          <w:lang w:val="en-US" w:eastAsia="zh-CN"/>
        </w:rPr>
        <w:t>21</w:t>
      </w:r>
      <w:r>
        <w:rPr>
          <w:rFonts w:eastAsiaTheme="minorEastAsia" w:cs="Arial"/>
          <w:bCs/>
          <w:sz w:val="24"/>
          <w:szCs w:val="24"/>
          <w:vertAlign w:val="superscript"/>
          <w:lang w:val="en-US" w:eastAsia="zh-CN"/>
        </w:rPr>
        <w:t>st</w:t>
      </w:r>
      <w:r w:rsidRPr="001D2C7C">
        <w:rPr>
          <w:rFonts w:cs="Arial"/>
          <w:bCs/>
          <w:sz w:val="24"/>
          <w:szCs w:val="24"/>
          <w:lang w:val="en-US"/>
        </w:rPr>
        <w:t xml:space="preserve"> - </w:t>
      </w:r>
      <w:r>
        <w:rPr>
          <w:rFonts w:eastAsiaTheme="minorEastAsia" w:cs="Arial"/>
          <w:bCs/>
          <w:sz w:val="24"/>
          <w:szCs w:val="24"/>
          <w:lang w:val="en-US" w:eastAsia="zh-CN"/>
        </w:rPr>
        <w:t>25</w:t>
      </w:r>
      <w:r w:rsidRPr="001D2C7C">
        <w:rPr>
          <w:rFonts w:cs="Arial"/>
          <w:bCs/>
          <w:sz w:val="24"/>
          <w:szCs w:val="24"/>
          <w:vertAlign w:val="superscript"/>
          <w:lang w:val="en-US"/>
        </w:rPr>
        <w:t>th</w:t>
      </w:r>
      <w:r w:rsidRPr="001D2C7C">
        <w:rPr>
          <w:rFonts w:cs="Arial"/>
          <w:bCs/>
          <w:sz w:val="24"/>
          <w:szCs w:val="24"/>
          <w:lang w:val="en-US"/>
        </w:rPr>
        <w:t xml:space="preserve"> </w:t>
      </w:r>
      <w:r>
        <w:rPr>
          <w:rFonts w:eastAsiaTheme="minorEastAsia" w:cs="Arial"/>
          <w:bCs/>
          <w:sz w:val="24"/>
          <w:szCs w:val="24"/>
          <w:lang w:val="en-US" w:eastAsia="zh-CN"/>
        </w:rPr>
        <w:t>August</w:t>
      </w:r>
      <w:r w:rsidRPr="001D2C7C">
        <w:rPr>
          <w:rFonts w:eastAsia="SimSun" w:cs="Arial" w:hint="eastAsia"/>
          <w:bCs/>
          <w:sz w:val="24"/>
          <w:szCs w:val="24"/>
          <w:lang w:val="en-US" w:eastAsia="zh-CN"/>
        </w:rPr>
        <w:t xml:space="preserve"> </w:t>
      </w:r>
      <w:r w:rsidRPr="001D2C7C">
        <w:rPr>
          <w:rFonts w:cs="Arial"/>
          <w:bCs/>
          <w:sz w:val="24"/>
          <w:szCs w:val="24"/>
          <w:lang w:val="en-US"/>
        </w:rPr>
        <w:t>201</w:t>
      </w:r>
      <w:r>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p>
    <w:p w:rsidR="00F100D0" w:rsidRPr="00E4386B" w:rsidRDefault="00F100D0" w:rsidP="00F100D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142267">
        <w:rPr>
          <w:rFonts w:cs="Arial"/>
          <w:sz w:val="22"/>
          <w:szCs w:val="22"/>
        </w:rPr>
        <w:t>Study on</w:t>
      </w:r>
      <w:r w:rsidR="00E923FB">
        <w:rPr>
          <w:rFonts w:cs="Arial"/>
          <w:sz w:val="22"/>
          <w:szCs w:val="22"/>
        </w:rPr>
        <w:t xml:space="preserve"> uplink coverage with band combination</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E923FB">
        <w:rPr>
          <w:rFonts w:eastAsiaTheme="minorEastAsia" w:cs="Arial"/>
          <w:sz w:val="22"/>
          <w:szCs w:val="22"/>
          <w:lang w:eastAsia="zh-CN"/>
        </w:rPr>
        <w:t>6</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E923FB">
        <w:rPr>
          <w:rFonts w:eastAsiaTheme="minorEastAsia" w:cs="Arial"/>
          <w:sz w:val="22"/>
          <w:szCs w:val="22"/>
          <w:lang w:eastAsia="zh-CN"/>
        </w:rPr>
        <w:t>6</w:t>
      </w:r>
    </w:p>
    <w:p w:rsidR="00F100D0" w:rsidRPr="00F100D0" w:rsidRDefault="00F100D0" w:rsidP="00F100D0">
      <w:pPr>
        <w:pBdr>
          <w:bottom w:val="single" w:sz="6" w:space="2" w:color="auto"/>
        </w:pBdr>
        <w:snapToGrid w:val="0"/>
        <w:spacing w:after="156"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6190C">
      <w:pPr>
        <w:pStyle w:val="Heading1"/>
        <w:tabs>
          <w:tab w:val="clear" w:pos="450"/>
          <w:tab w:val="num" w:pos="0"/>
        </w:tabs>
        <w:snapToGrid w:val="0"/>
        <w:spacing w:before="120" w:after="240" w:afterAutospacing="0"/>
        <w:ind w:left="0" w:firstLine="0"/>
        <w:rPr>
          <w:rFonts w:cs="Arial"/>
          <w:b/>
          <w:lang w:val="en-US" w:eastAsia="zh-CN"/>
        </w:rPr>
      </w:pPr>
      <w:bookmarkStart w:id="0" w:name="_Ref490187006"/>
      <w:r w:rsidRPr="001D2C7C">
        <w:rPr>
          <w:rFonts w:cs="Arial"/>
          <w:b/>
          <w:lang w:val="en-US"/>
        </w:rPr>
        <w:t>Introduction</w:t>
      </w:r>
      <w:bookmarkEnd w:id="0"/>
    </w:p>
    <w:p w:rsidR="0075686F" w:rsidRDefault="0075686F" w:rsidP="0075686F">
      <w:pPr>
        <w:spacing w:after="120" w:afterAutospacing="0"/>
        <w:rPr>
          <w:bCs/>
          <w:sz w:val="20"/>
        </w:rPr>
      </w:pPr>
      <w:r>
        <w:rPr>
          <w:bCs/>
          <w:sz w:val="20"/>
        </w:rPr>
        <w:t xml:space="preserve">In the approved </w:t>
      </w:r>
      <w:r w:rsidR="0070118F">
        <w:rPr>
          <w:bCs/>
          <w:sz w:val="20"/>
        </w:rPr>
        <w:t xml:space="preserve">Rel-15 NR </w:t>
      </w:r>
      <w:r>
        <w:rPr>
          <w:bCs/>
          <w:sz w:val="20"/>
        </w:rPr>
        <w:t xml:space="preserve">WID </w:t>
      </w:r>
      <w:r w:rsidR="00810C2A">
        <w:rPr>
          <w:bCs/>
          <w:sz w:val="20"/>
        </w:rPr>
        <w:fldChar w:fldCharType="begin"/>
      </w:r>
      <w:r>
        <w:rPr>
          <w:bCs/>
          <w:sz w:val="20"/>
        </w:rPr>
        <w:instrText xml:space="preserve"> REF _Ref477785136 \r \h </w:instrText>
      </w:r>
      <w:r w:rsidR="00810C2A">
        <w:rPr>
          <w:bCs/>
          <w:sz w:val="20"/>
        </w:rPr>
      </w:r>
      <w:r w:rsidR="00810C2A">
        <w:rPr>
          <w:bCs/>
          <w:sz w:val="20"/>
        </w:rPr>
        <w:fldChar w:fldCharType="separate"/>
      </w:r>
      <w:r>
        <w:rPr>
          <w:bCs/>
          <w:sz w:val="20"/>
        </w:rPr>
        <w:t>[1]</w:t>
      </w:r>
      <w:r w:rsidR="00810C2A">
        <w:rPr>
          <w:bCs/>
          <w:sz w:val="20"/>
        </w:rPr>
        <w:fldChar w:fldCharType="end"/>
      </w:r>
      <w:r>
        <w:rPr>
          <w:bCs/>
          <w:sz w:val="20"/>
        </w:rPr>
        <w:t xml:space="preserve">, the objectiveness relating to NR-LTE coexistence is described as: </w:t>
      </w:r>
    </w:p>
    <w:p w:rsidR="0075686F" w:rsidRDefault="0075686F" w:rsidP="00824546">
      <w:pPr>
        <w:pStyle w:val="B1"/>
        <w:spacing w:after="0" w:afterAutospacing="0"/>
        <w:ind w:hanging="288"/>
      </w:pPr>
      <w:r w:rsidRPr="00BF712B">
        <w:rPr>
          <w:rFonts w:hint="eastAsia"/>
        </w:rPr>
        <w:t>-</w:t>
      </w:r>
      <w:r w:rsidRPr="00BF712B">
        <w:rPr>
          <w:rFonts w:hint="eastAsia"/>
        </w:rPr>
        <w:tab/>
      </w:r>
      <w:r w:rsidRPr="00BF712B">
        <w:t>NR-LTE co-existence mechanisms [RAN1, RAN2, RAN4]</w:t>
      </w:r>
      <w:r w:rsidRPr="00326448">
        <w:rPr>
          <w:rFonts w:hint="eastAsia"/>
        </w:rPr>
        <w:t>;</w:t>
      </w:r>
    </w:p>
    <w:p w:rsidR="0075686F" w:rsidRPr="00746FB5" w:rsidRDefault="0075686F" w:rsidP="00824546">
      <w:pPr>
        <w:pStyle w:val="B2"/>
        <w:spacing w:after="0" w:afterAutospacing="0"/>
        <w:ind w:hanging="288"/>
      </w:pPr>
      <w:r>
        <w:rPr>
          <w:rFonts w:hint="eastAsia"/>
        </w:rPr>
        <w:t>-</w:t>
      </w:r>
      <w:r>
        <w:rPr>
          <w:rFonts w:hint="eastAsia"/>
        </w:rPr>
        <w:tab/>
      </w:r>
      <w:r w:rsidRPr="00746FB5">
        <w:t>Support co-existence of LTE UL and NR UL within the bandwidth of an LTE component carrier</w:t>
      </w:r>
      <w:r>
        <w:rPr>
          <w:rFonts w:hint="eastAsia"/>
        </w:rPr>
        <w:t xml:space="preserve"> and </w:t>
      </w:r>
      <w:r w:rsidRPr="00746FB5">
        <w:t xml:space="preserve">co-existence of LTE </w:t>
      </w:r>
      <w:r>
        <w:rPr>
          <w:rFonts w:hint="eastAsia"/>
        </w:rPr>
        <w:t>D</w:t>
      </w:r>
      <w:r w:rsidRPr="00746FB5">
        <w:t xml:space="preserve">L and NR </w:t>
      </w:r>
      <w:r>
        <w:rPr>
          <w:rFonts w:hint="eastAsia"/>
        </w:rPr>
        <w:t>D</w:t>
      </w:r>
      <w:r w:rsidRPr="00746FB5">
        <w:t>L within the bandwidth of an LTE component carrier, and identify and specify at least one NR band/LTE-NR band combination for this operation.</w:t>
      </w:r>
    </w:p>
    <w:p w:rsidR="0075686F" w:rsidRPr="00746FB5" w:rsidRDefault="0075686F" w:rsidP="00824546">
      <w:pPr>
        <w:pStyle w:val="B3"/>
        <w:spacing w:after="0" w:afterAutospacing="0"/>
        <w:ind w:hanging="288"/>
        <w:rPr>
          <w:lang w:val="en-US"/>
        </w:rPr>
      </w:pPr>
      <w:r>
        <w:rPr>
          <w:rFonts w:hint="eastAsia"/>
          <w:lang w:val="en-US"/>
        </w:rPr>
        <w:t>-</w:t>
      </w:r>
      <w:r>
        <w:rPr>
          <w:rFonts w:hint="eastAsia"/>
          <w:lang w:val="en-US"/>
        </w:rPr>
        <w:tab/>
      </w:r>
      <w:r w:rsidRPr="00746FB5">
        <w:rPr>
          <w:lang w:val="en-US"/>
        </w:rPr>
        <w:t>Minimize impact to NR physical layer design to enable this co-existence.</w:t>
      </w:r>
    </w:p>
    <w:p w:rsidR="0075686F" w:rsidRPr="00746FB5" w:rsidRDefault="0075686F" w:rsidP="00824546">
      <w:pPr>
        <w:pStyle w:val="B3"/>
        <w:spacing w:after="0" w:afterAutospacing="0"/>
        <w:ind w:hanging="288"/>
        <w:rPr>
          <w:lang w:val="en-US"/>
        </w:rPr>
      </w:pPr>
      <w:r>
        <w:rPr>
          <w:rFonts w:hint="eastAsia"/>
          <w:lang w:val="en-US"/>
        </w:rPr>
        <w:t>-</w:t>
      </w:r>
      <w:r>
        <w:rPr>
          <w:rFonts w:hint="eastAsia"/>
          <w:lang w:val="en-US"/>
        </w:rPr>
        <w:tab/>
      </w:r>
      <w:r w:rsidRPr="00746FB5">
        <w:rPr>
          <w:lang w:val="en-US"/>
        </w:rPr>
        <w:t>No impact to the ability of legacy LTE devices to operate on the LTE carrier co-existing with NR</w:t>
      </w:r>
    </w:p>
    <w:p w:rsidR="0075686F" w:rsidRPr="00746FB5" w:rsidRDefault="0075686F" w:rsidP="00824546">
      <w:pPr>
        <w:pStyle w:val="B3"/>
        <w:spacing w:after="0" w:afterAutospacing="0"/>
        <w:ind w:hanging="288"/>
        <w:rPr>
          <w:lang w:val="en-US"/>
        </w:rPr>
      </w:pPr>
      <w:r>
        <w:rPr>
          <w:rFonts w:hint="eastAsia"/>
          <w:lang w:val="en-US"/>
        </w:rPr>
        <w:t>-</w:t>
      </w:r>
      <w:r>
        <w:rPr>
          <w:rFonts w:hint="eastAsia"/>
          <w:lang w:val="en-US"/>
        </w:rPr>
        <w:tab/>
      </w:r>
      <w:r w:rsidRPr="00746FB5">
        <w:rPr>
          <w:lang w:val="en-US"/>
        </w:rPr>
        <w:t>No implication that UE has to support simultaneous connection of NR and LTE in the bandwidth of an LTE component carrier</w:t>
      </w:r>
    </w:p>
    <w:p w:rsidR="00E923FB" w:rsidRDefault="00E923FB" w:rsidP="00E923FB">
      <w:pPr>
        <w:spacing w:after="120" w:afterAutospacing="0"/>
        <w:rPr>
          <w:lang w:val="en-US"/>
        </w:rPr>
      </w:pPr>
      <w:r>
        <w:rPr>
          <w:bCs/>
          <w:sz w:val="20"/>
        </w:rPr>
        <w:t xml:space="preserve">RAN4 further agrees to study the </w:t>
      </w:r>
      <w:r>
        <w:rPr>
          <w:lang w:val="en-US"/>
        </w:rPr>
        <w:t>following band combinations</w:t>
      </w:r>
      <w:r w:rsidR="00E10581">
        <w:rPr>
          <w:lang w:val="en-US"/>
        </w:rPr>
        <w:t xml:space="preserve"> for uplink sharing</w:t>
      </w:r>
      <w:r>
        <w:rPr>
          <w:lang w:val="en-US"/>
        </w:rPr>
        <w:t>, where the lower frequency band is for FDD uplink only and the higher frequency band is for TDD downlink and uplink:</w:t>
      </w:r>
    </w:p>
    <w:p w:rsidR="00E923FB" w:rsidRPr="003F2B0E" w:rsidRDefault="00E923FB" w:rsidP="00E923FB">
      <w:pPr>
        <w:pStyle w:val="ListParagraph"/>
        <w:numPr>
          <w:ilvl w:val="0"/>
          <w:numId w:val="17"/>
        </w:numPr>
        <w:spacing w:after="0" w:afterAutospacing="0"/>
        <w:ind w:firstLineChars="0"/>
        <w:rPr>
          <w:szCs w:val="20"/>
        </w:rPr>
      </w:pPr>
      <w:r>
        <w:rPr>
          <w:szCs w:val="20"/>
        </w:rPr>
        <w:t>1710-1785MHz (UL)/3.3-4.2 GHz</w:t>
      </w:r>
      <w:r w:rsidRPr="003F2B0E">
        <w:rPr>
          <w:szCs w:val="20"/>
        </w:rPr>
        <w:t xml:space="preserve">(DL&amp;UL) </w:t>
      </w:r>
    </w:p>
    <w:p w:rsidR="00E923FB" w:rsidRPr="003F2B0E" w:rsidRDefault="00E923FB" w:rsidP="00E923FB">
      <w:pPr>
        <w:pStyle w:val="ListParagraph"/>
        <w:numPr>
          <w:ilvl w:val="0"/>
          <w:numId w:val="17"/>
        </w:numPr>
        <w:spacing w:after="0" w:afterAutospacing="0"/>
        <w:ind w:firstLineChars="0"/>
        <w:rPr>
          <w:szCs w:val="20"/>
        </w:rPr>
      </w:pPr>
      <w:r>
        <w:rPr>
          <w:szCs w:val="20"/>
        </w:rPr>
        <w:t>832-862MHz (UL)/3.3-4.2 GHz</w:t>
      </w:r>
      <w:r w:rsidRPr="003F2B0E">
        <w:rPr>
          <w:szCs w:val="20"/>
        </w:rPr>
        <w:t xml:space="preserve">(DL&amp;UL) </w:t>
      </w:r>
    </w:p>
    <w:p w:rsidR="00E923FB" w:rsidRPr="003F2B0E" w:rsidRDefault="00E923FB" w:rsidP="00E923FB">
      <w:pPr>
        <w:pStyle w:val="ListParagraph"/>
        <w:numPr>
          <w:ilvl w:val="0"/>
          <w:numId w:val="17"/>
        </w:numPr>
        <w:spacing w:after="0" w:afterAutospacing="0"/>
        <w:ind w:firstLineChars="0"/>
        <w:rPr>
          <w:szCs w:val="20"/>
        </w:rPr>
      </w:pPr>
      <w:r>
        <w:rPr>
          <w:szCs w:val="20"/>
        </w:rPr>
        <w:t>880-915MHz (UL)/3.3-4.2 GHz</w:t>
      </w:r>
      <w:r w:rsidRPr="003F2B0E">
        <w:rPr>
          <w:szCs w:val="20"/>
        </w:rPr>
        <w:t xml:space="preserve">(DL&amp;UL) </w:t>
      </w:r>
    </w:p>
    <w:p w:rsidR="00E923FB" w:rsidRPr="003F2B0E" w:rsidRDefault="00E923FB" w:rsidP="00E923FB">
      <w:pPr>
        <w:pStyle w:val="ListParagraph"/>
        <w:numPr>
          <w:ilvl w:val="0"/>
          <w:numId w:val="17"/>
        </w:numPr>
        <w:spacing w:after="0" w:afterAutospacing="0"/>
        <w:ind w:firstLineChars="0"/>
        <w:rPr>
          <w:szCs w:val="20"/>
        </w:rPr>
      </w:pPr>
      <w:r>
        <w:rPr>
          <w:szCs w:val="20"/>
        </w:rPr>
        <w:t>703-748MHz (UL)/3.3-4.2 GHz</w:t>
      </w:r>
      <w:r w:rsidRPr="003F2B0E">
        <w:rPr>
          <w:szCs w:val="20"/>
        </w:rPr>
        <w:t>(DL&amp;UL)</w:t>
      </w:r>
    </w:p>
    <w:p w:rsidR="007F6360" w:rsidRDefault="003569F0" w:rsidP="00824546">
      <w:pPr>
        <w:spacing w:before="120" w:after="0" w:afterAutospacing="0"/>
        <w:rPr>
          <w:bCs/>
          <w:sz w:val="20"/>
          <w:lang w:val="en-US"/>
        </w:rPr>
      </w:pPr>
      <w:r>
        <w:rPr>
          <w:bCs/>
          <w:sz w:val="20"/>
          <w:lang w:val="en-US"/>
        </w:rPr>
        <w:t>The upli</w:t>
      </w:r>
      <w:r w:rsidR="00AA2B03">
        <w:rPr>
          <w:bCs/>
          <w:sz w:val="20"/>
          <w:lang w:val="en-US"/>
        </w:rPr>
        <w:t xml:space="preserve">nk coverage enhancement is considered </w:t>
      </w:r>
      <w:r>
        <w:rPr>
          <w:bCs/>
          <w:sz w:val="20"/>
          <w:lang w:val="en-US"/>
        </w:rPr>
        <w:t>one benefit for these band combinations</w:t>
      </w:r>
      <w:r w:rsidR="00E10581">
        <w:rPr>
          <w:bCs/>
          <w:sz w:val="20"/>
          <w:lang w:val="en-US"/>
        </w:rPr>
        <w:t xml:space="preserve"> with uplink sharing</w:t>
      </w:r>
      <w:r>
        <w:rPr>
          <w:bCs/>
          <w:sz w:val="20"/>
          <w:lang w:val="en-US"/>
        </w:rPr>
        <w:t>, due to the facts that the coupling loss in low-frequency band is generally smaller than that in high-fre</w:t>
      </w:r>
      <w:r w:rsidR="008201DA">
        <w:rPr>
          <w:bCs/>
          <w:sz w:val="20"/>
          <w:lang w:val="en-US"/>
        </w:rPr>
        <w:t xml:space="preserve">quency band, and that the UE has limited transmission power. </w:t>
      </w:r>
    </w:p>
    <w:p w:rsidR="00BA729D" w:rsidRPr="007F6360" w:rsidRDefault="007F6360" w:rsidP="00824546">
      <w:pPr>
        <w:spacing w:before="120" w:after="0" w:afterAutospacing="0"/>
        <w:rPr>
          <w:bCs/>
          <w:sz w:val="20"/>
          <w:lang w:val="en-US"/>
        </w:rPr>
      </w:pPr>
      <w:r>
        <w:rPr>
          <w:bCs/>
          <w:sz w:val="20"/>
          <w:lang w:val="en-US"/>
        </w:rPr>
        <w:t>O</w:t>
      </w:r>
      <w:r w:rsidR="00A918C0">
        <w:rPr>
          <w:bCs/>
          <w:sz w:val="20"/>
          <w:lang w:val="en-US"/>
        </w:rPr>
        <w:t xml:space="preserve">ur earlier study, as given in </w:t>
      </w:r>
      <w:r w:rsidR="00810C2A">
        <w:rPr>
          <w:bCs/>
          <w:sz w:val="20"/>
          <w:lang w:val="en-US"/>
        </w:rPr>
        <w:fldChar w:fldCharType="begin"/>
      </w:r>
      <w:r w:rsidR="00A918C0">
        <w:rPr>
          <w:bCs/>
          <w:sz w:val="20"/>
          <w:lang w:val="en-US"/>
        </w:rPr>
        <w:instrText xml:space="preserve"> REF _Ref489871324 \r \h </w:instrText>
      </w:r>
      <w:r w:rsidR="00810C2A">
        <w:rPr>
          <w:bCs/>
          <w:sz w:val="20"/>
          <w:lang w:val="en-US"/>
        </w:rPr>
      </w:r>
      <w:r w:rsidR="00810C2A">
        <w:rPr>
          <w:bCs/>
          <w:sz w:val="20"/>
          <w:lang w:val="en-US"/>
        </w:rPr>
        <w:fldChar w:fldCharType="separate"/>
      </w:r>
      <w:r w:rsidR="00A918C0">
        <w:rPr>
          <w:bCs/>
          <w:sz w:val="20"/>
          <w:lang w:val="en-US"/>
        </w:rPr>
        <w:t>[3]</w:t>
      </w:r>
      <w:r w:rsidR="00810C2A">
        <w:rPr>
          <w:bCs/>
          <w:sz w:val="20"/>
          <w:lang w:val="en-US"/>
        </w:rPr>
        <w:fldChar w:fldCharType="end"/>
      </w:r>
      <w:r w:rsidR="00E10581">
        <w:rPr>
          <w:bCs/>
          <w:sz w:val="20"/>
          <w:lang w:val="en-US"/>
        </w:rPr>
        <w:t xml:space="preserve">, shows that the UL UPT performance of uplink sharing </w:t>
      </w:r>
      <w:r w:rsidR="00B057A0">
        <w:rPr>
          <w:bCs/>
          <w:sz w:val="20"/>
          <w:lang w:val="en-US"/>
        </w:rPr>
        <w:t>with</w:t>
      </w:r>
      <w:r w:rsidR="00E10581">
        <w:rPr>
          <w:bCs/>
          <w:sz w:val="20"/>
          <w:lang w:val="en-US"/>
        </w:rPr>
        <w:t xml:space="preserve"> </w:t>
      </w:r>
      <w:r w:rsidR="00B057A0">
        <w:rPr>
          <w:bCs/>
          <w:sz w:val="20"/>
          <w:lang w:val="en-US"/>
        </w:rPr>
        <w:t xml:space="preserve">900MHz+3.5GHz band combination is similar to that of </w:t>
      </w:r>
      <w:r w:rsidR="006F2FCA">
        <w:rPr>
          <w:bCs/>
          <w:sz w:val="20"/>
          <w:lang w:val="en-US"/>
        </w:rPr>
        <w:t xml:space="preserve">NR(@3.5GHz)+LTE(@900MHz) DC. </w:t>
      </w:r>
      <w:r w:rsidR="00007350">
        <w:rPr>
          <w:bCs/>
          <w:sz w:val="20"/>
        </w:rPr>
        <w:t>This contribution</w:t>
      </w:r>
      <w:r>
        <w:rPr>
          <w:bCs/>
          <w:sz w:val="20"/>
        </w:rPr>
        <w:t xml:space="preserve"> gives our further performance evaluations for the comparison between NR </w:t>
      </w:r>
      <w:r w:rsidRPr="007F6360">
        <w:rPr>
          <w:bCs/>
          <w:sz w:val="20"/>
        </w:rPr>
        <w:t>SA@3.5G</w:t>
      </w:r>
      <w:r>
        <w:rPr>
          <w:bCs/>
          <w:sz w:val="20"/>
        </w:rPr>
        <w:t xml:space="preserve">Hz and uplink sharing </w:t>
      </w:r>
      <w:r w:rsidR="008460A4">
        <w:rPr>
          <w:bCs/>
          <w:sz w:val="20"/>
        </w:rPr>
        <w:t>at low frequency bands of 900MHz and 1750MHz</w:t>
      </w:r>
      <w:r w:rsidR="00283333">
        <w:rPr>
          <w:bCs/>
          <w:sz w:val="20"/>
        </w:rPr>
        <w:t>.</w:t>
      </w:r>
      <w:r w:rsidR="00AE47FF">
        <w:rPr>
          <w:bCs/>
          <w:sz w:val="20"/>
        </w:rPr>
        <w:t xml:space="preserve"> </w:t>
      </w:r>
    </w:p>
    <w:p w:rsidR="00007350" w:rsidRDefault="00DB3C7D" w:rsidP="00F6265F">
      <w:pPr>
        <w:pStyle w:val="Heading1"/>
        <w:tabs>
          <w:tab w:val="clear" w:pos="450"/>
          <w:tab w:val="num" w:pos="0"/>
        </w:tabs>
        <w:snapToGrid w:val="0"/>
        <w:spacing w:after="240" w:afterAutospacing="0"/>
        <w:ind w:left="0" w:firstLine="0"/>
        <w:rPr>
          <w:rFonts w:cs="Arial"/>
          <w:b/>
          <w:lang w:val="en-US"/>
        </w:rPr>
      </w:pPr>
      <w:r>
        <w:rPr>
          <w:rFonts w:cs="Arial"/>
          <w:b/>
          <w:lang w:val="en-US"/>
        </w:rPr>
        <w:t>Analysis of uplink coverage</w:t>
      </w:r>
    </w:p>
    <w:p w:rsidR="00A3289A" w:rsidRDefault="009D47C9" w:rsidP="00DC3E05">
      <w:pPr>
        <w:spacing w:after="120" w:afterAutospacing="0"/>
        <w:rPr>
          <w:lang w:val="en-US"/>
        </w:rPr>
      </w:pPr>
      <w:r>
        <w:rPr>
          <w:lang w:val="en-US"/>
        </w:rPr>
        <w:t>T</w:t>
      </w:r>
      <w:r w:rsidR="0046678E">
        <w:rPr>
          <w:lang w:val="en-US"/>
        </w:rPr>
        <w:t xml:space="preserve">he uplink coverage is normally </w:t>
      </w:r>
      <w:r>
        <w:rPr>
          <w:lang w:val="en-US"/>
        </w:rPr>
        <w:t>expressed in terms of</w:t>
      </w:r>
      <w:r w:rsidR="0046678E">
        <w:rPr>
          <w:lang w:val="en-US"/>
        </w:rPr>
        <w:t xml:space="preserve"> </w:t>
      </w:r>
      <w:r w:rsidR="00CF47C0">
        <w:rPr>
          <w:lang w:val="en-US"/>
        </w:rPr>
        <w:t>cumulative density</w:t>
      </w:r>
      <w:r>
        <w:rPr>
          <w:lang w:val="en-US"/>
        </w:rPr>
        <w:t xml:space="preserve"> distribution of </w:t>
      </w:r>
      <w:r w:rsidR="004576CB">
        <w:rPr>
          <w:lang w:val="en-US"/>
        </w:rPr>
        <w:t xml:space="preserve">user perceived throughput </w:t>
      </w:r>
      <w:r w:rsidR="00465048">
        <w:rPr>
          <w:lang w:val="en-US"/>
        </w:rPr>
        <w:t>(UPT)</w:t>
      </w:r>
      <w:r>
        <w:rPr>
          <w:lang w:val="en-US"/>
        </w:rPr>
        <w:t>.</w:t>
      </w:r>
      <w:r w:rsidR="00CF47C0">
        <w:rPr>
          <w:lang w:val="en-US"/>
        </w:rPr>
        <w:t xml:space="preserve"> The UPT depends on </w:t>
      </w:r>
      <w:r w:rsidR="00A3289A">
        <w:rPr>
          <w:lang w:val="en-US"/>
        </w:rPr>
        <w:t xml:space="preserve">many factors, among which at least the following are identified as frequency dependent and therefore could bring in the performance difference between low-frequency band and high-frequency band: </w:t>
      </w:r>
    </w:p>
    <w:p w:rsidR="00DA1ABF" w:rsidRDefault="00A85A4C" w:rsidP="00416AE2">
      <w:pPr>
        <w:pStyle w:val="ListParagraph"/>
        <w:numPr>
          <w:ilvl w:val="0"/>
          <w:numId w:val="27"/>
        </w:numPr>
        <w:spacing w:after="120" w:afterAutospacing="0"/>
        <w:ind w:firstLineChars="0"/>
      </w:pPr>
      <w:r>
        <w:lastRenderedPageBreak/>
        <w:t>Pathloss: A</w:t>
      </w:r>
      <w:r w:rsidR="00A3289A">
        <w:t xml:space="preserve">ccording to </w:t>
      </w:r>
      <w:r w:rsidR="00810C2A">
        <w:fldChar w:fldCharType="begin"/>
      </w:r>
      <w:r w:rsidR="00A3289A">
        <w:instrText xml:space="preserve"> REF _Ref489906333 \r \h </w:instrText>
      </w:r>
      <w:r w:rsidR="00810C2A">
        <w:fldChar w:fldCharType="separate"/>
      </w:r>
      <w:r w:rsidR="00A3289A">
        <w:t>[4]</w:t>
      </w:r>
      <w:r w:rsidR="00810C2A">
        <w:fldChar w:fldCharType="end"/>
      </w:r>
      <w:r w:rsidR="00A3289A">
        <w:t>, the frequency-dependent terms in the pathloss modeling are given by</w:t>
      </w:r>
      <w:r w:rsidR="00DA1ABF">
        <w:t xml:space="preserve"> </w:t>
      </w:r>
      <m:oMath>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for RMa, UMa and UMi LoS, and </w:t>
      </w:r>
      <m:oMath>
        <m:r>
          <w:rPr>
            <w:rFonts w:ascii="Cambria Math" w:hAnsi="Cambria Math"/>
          </w:rPr>
          <m:t>21.3</m:t>
        </m:r>
        <m:sSub>
          <m:sSubPr>
            <m:ctrlPr>
              <w:rPr>
                <w:rFonts w:ascii="Cambria Math" w:hAnsi="Cambria Math"/>
                <w:i/>
              </w:rPr>
            </m:ctrlPr>
          </m:sSubPr>
          <m:e>
            <m:r>
              <w:rPr>
                <w:rFonts w:ascii="Cambria Math" w:hAnsi="Cambria Math"/>
              </w:rPr>
              <m:t>log</m:t>
            </m:r>
          </m:e>
          <m:sub>
            <m:r>
              <w:rPr>
                <w:rFonts w:ascii="Cambria Math" w:hAnsi="Cambria Math"/>
              </w:rPr>
              <m:t>10</m:t>
            </m:r>
          </m:sub>
        </m:sSub>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for UMi NLoS. </w:t>
      </w:r>
    </w:p>
    <w:p w:rsidR="008100C7" w:rsidRDefault="00B67AB5" w:rsidP="00A3289A">
      <w:pPr>
        <w:pStyle w:val="ListParagraph"/>
        <w:numPr>
          <w:ilvl w:val="0"/>
          <w:numId w:val="27"/>
        </w:numPr>
        <w:spacing w:after="120" w:afterAutospacing="0"/>
        <w:ind w:firstLineChars="0"/>
      </w:pPr>
      <w:r>
        <w:t>Penetration loss: O</w:t>
      </w:r>
      <w:r w:rsidR="00FB7810">
        <w:t xml:space="preserve">ur analysis and simulations adopt </w:t>
      </w:r>
      <w:r w:rsidR="00416AE2">
        <w:t xml:space="preserve">the </w:t>
      </w:r>
      <w:r w:rsidR="00FB7810">
        <w:t>frequency dependent low-loss/</w:t>
      </w:r>
      <w:r w:rsidR="00416AE2">
        <w:t>high-loss model</w:t>
      </w:r>
      <w:r w:rsidR="00FB7810">
        <w:t>s</w:t>
      </w:r>
      <w:r w:rsidR="008100C7">
        <w:t xml:space="preserve"> </w:t>
      </w:r>
      <w:r w:rsidR="00416AE2">
        <w:t xml:space="preserve">defined in </w:t>
      </w:r>
      <w:r w:rsidR="00810C2A">
        <w:fldChar w:fldCharType="begin"/>
      </w:r>
      <w:r w:rsidR="00416AE2">
        <w:instrText xml:space="preserve"> REF _Ref489906333 \r \h </w:instrText>
      </w:r>
      <w:r w:rsidR="00810C2A">
        <w:fldChar w:fldCharType="separate"/>
      </w:r>
      <w:r w:rsidR="00416AE2">
        <w:t>[4]</w:t>
      </w:r>
      <w:r w:rsidR="00810C2A">
        <w:fldChar w:fldCharType="end"/>
      </w:r>
      <w:r w:rsidR="00416AE2">
        <w:t xml:space="preserve">. </w:t>
      </w:r>
      <w:r w:rsidR="008100C7">
        <w:t xml:space="preserve">The modeled </w:t>
      </w:r>
      <w:r w:rsidR="00D56554">
        <w:t xml:space="preserve">mean </w:t>
      </w:r>
      <w:r w:rsidR="008100C7">
        <w:t xml:space="preserve">losses at the interested frequencies are given in </w:t>
      </w:r>
      <w:r w:rsidR="00810C2A">
        <w:fldChar w:fldCharType="begin"/>
      </w:r>
      <w:r w:rsidR="00F059E6">
        <w:instrText xml:space="preserve"> REF _Ref489984320 \h </w:instrText>
      </w:r>
      <w:r w:rsidR="00810C2A">
        <w:fldChar w:fldCharType="separate"/>
      </w:r>
      <w:r w:rsidR="00F059E6" w:rsidRPr="00F059E6">
        <w:rPr>
          <w:sz w:val="18"/>
          <w:szCs w:val="18"/>
        </w:rPr>
        <w:t xml:space="preserve">Table </w:t>
      </w:r>
      <w:r w:rsidR="00F059E6" w:rsidRPr="00F059E6">
        <w:rPr>
          <w:noProof/>
          <w:sz w:val="18"/>
          <w:szCs w:val="18"/>
        </w:rPr>
        <w:t>1</w:t>
      </w:r>
      <w:r w:rsidR="00810C2A">
        <w:fldChar w:fldCharType="end"/>
      </w:r>
      <w:r w:rsidR="00F059E6">
        <w:t>.</w:t>
      </w:r>
      <w:r w:rsidR="00D56554">
        <w:t xml:space="preserve"> </w:t>
      </w:r>
    </w:p>
    <w:tbl>
      <w:tblPr>
        <w:tblStyle w:val="TableGrid"/>
        <w:tblW w:w="0" w:type="auto"/>
        <w:jc w:val="center"/>
        <w:tblLook w:val="04A0"/>
      </w:tblPr>
      <w:tblGrid>
        <w:gridCol w:w="2844"/>
        <w:gridCol w:w="928"/>
        <w:gridCol w:w="1028"/>
        <w:gridCol w:w="866"/>
      </w:tblGrid>
      <w:tr w:rsidR="008460A4" w:rsidTr="006A218C">
        <w:trPr>
          <w:jc w:val="center"/>
        </w:trPr>
        <w:tc>
          <w:tcPr>
            <w:tcW w:w="0" w:type="auto"/>
            <w:vAlign w:val="center"/>
          </w:tcPr>
          <w:p w:rsidR="008460A4" w:rsidRPr="00FB6BD5" w:rsidRDefault="008460A4" w:rsidP="007C5AC9">
            <w:pPr>
              <w:pStyle w:val="ListParagraph"/>
              <w:spacing w:after="0" w:afterAutospacing="0"/>
              <w:ind w:firstLineChars="0" w:firstLine="0"/>
              <w:rPr>
                <w:szCs w:val="20"/>
              </w:rPr>
            </w:pPr>
          </w:p>
        </w:tc>
        <w:tc>
          <w:tcPr>
            <w:tcW w:w="0" w:type="auto"/>
            <w:vAlign w:val="center"/>
          </w:tcPr>
          <w:p w:rsidR="008460A4" w:rsidRPr="00FB6BD5" w:rsidRDefault="008460A4" w:rsidP="007C5AC9">
            <w:pPr>
              <w:pStyle w:val="ListParagraph"/>
              <w:spacing w:after="0" w:afterAutospacing="0"/>
              <w:ind w:firstLineChars="0" w:firstLine="0"/>
              <w:rPr>
                <w:szCs w:val="20"/>
              </w:rPr>
            </w:pPr>
            <w:r w:rsidRPr="00FB6BD5">
              <w:rPr>
                <w:szCs w:val="20"/>
              </w:rPr>
              <w:t>900MHz</w:t>
            </w:r>
          </w:p>
        </w:tc>
        <w:tc>
          <w:tcPr>
            <w:tcW w:w="0" w:type="auto"/>
            <w:vAlign w:val="center"/>
          </w:tcPr>
          <w:p w:rsidR="008460A4" w:rsidRPr="00FB6BD5" w:rsidRDefault="008460A4" w:rsidP="007C5AC9">
            <w:pPr>
              <w:pStyle w:val="ListParagraph"/>
              <w:spacing w:after="0" w:afterAutospacing="0"/>
              <w:ind w:firstLineChars="0" w:firstLine="0"/>
              <w:rPr>
                <w:szCs w:val="20"/>
              </w:rPr>
            </w:pPr>
            <w:r w:rsidRPr="00FB6BD5">
              <w:rPr>
                <w:szCs w:val="20"/>
              </w:rPr>
              <w:t>1750MHz</w:t>
            </w:r>
          </w:p>
        </w:tc>
        <w:tc>
          <w:tcPr>
            <w:tcW w:w="0" w:type="auto"/>
            <w:vAlign w:val="center"/>
          </w:tcPr>
          <w:p w:rsidR="008460A4" w:rsidRPr="00FB6BD5" w:rsidRDefault="008460A4" w:rsidP="007C5AC9">
            <w:pPr>
              <w:pStyle w:val="ListParagraph"/>
              <w:spacing w:after="0" w:afterAutospacing="0"/>
              <w:ind w:firstLineChars="0" w:firstLine="0"/>
              <w:rPr>
                <w:szCs w:val="20"/>
              </w:rPr>
            </w:pPr>
            <w:r w:rsidRPr="00FB6BD5">
              <w:rPr>
                <w:szCs w:val="20"/>
              </w:rPr>
              <w:t>3.5GHz</w:t>
            </w:r>
          </w:p>
        </w:tc>
      </w:tr>
      <w:tr w:rsidR="008460A4" w:rsidTr="006A218C">
        <w:trPr>
          <w:jc w:val="center"/>
        </w:trPr>
        <w:tc>
          <w:tcPr>
            <w:tcW w:w="0" w:type="auto"/>
            <w:vAlign w:val="center"/>
          </w:tcPr>
          <w:p w:rsidR="008460A4" w:rsidRPr="00FB6BD5" w:rsidRDefault="008460A4" w:rsidP="007C5AC9">
            <w:pPr>
              <w:pStyle w:val="ListParagraph"/>
              <w:spacing w:after="0" w:afterAutospacing="0"/>
              <w:ind w:firstLineChars="0" w:firstLine="0"/>
              <w:rPr>
                <w:szCs w:val="20"/>
              </w:rPr>
            </w:pPr>
            <w:r w:rsidRPr="00FB6BD5">
              <w:rPr>
                <w:szCs w:val="20"/>
              </w:rPr>
              <w:t>Low-loss penetration mean (dB)</w:t>
            </w:r>
          </w:p>
        </w:tc>
        <w:tc>
          <w:tcPr>
            <w:tcW w:w="0" w:type="auto"/>
            <w:vAlign w:val="center"/>
          </w:tcPr>
          <w:p w:rsidR="008460A4" w:rsidRPr="00FB6BD5" w:rsidRDefault="008460A4" w:rsidP="008460A4">
            <w:pPr>
              <w:spacing w:after="0" w:afterAutospacing="0"/>
              <w:jc w:val="center"/>
              <w:rPr>
                <w:color w:val="000000"/>
                <w:sz w:val="20"/>
              </w:rPr>
            </w:pPr>
            <w:r w:rsidRPr="00FB6BD5">
              <w:rPr>
                <w:color w:val="000000"/>
                <w:sz w:val="20"/>
              </w:rPr>
              <w:t>10.5560</w:t>
            </w:r>
          </w:p>
        </w:tc>
        <w:tc>
          <w:tcPr>
            <w:tcW w:w="0" w:type="auto"/>
            <w:vAlign w:val="center"/>
          </w:tcPr>
          <w:p w:rsidR="008460A4" w:rsidRPr="00FB6BD5" w:rsidRDefault="008460A4" w:rsidP="008460A4">
            <w:pPr>
              <w:spacing w:after="0" w:afterAutospacing="0"/>
              <w:jc w:val="center"/>
              <w:rPr>
                <w:color w:val="000000"/>
                <w:sz w:val="20"/>
              </w:rPr>
            </w:pPr>
            <w:r w:rsidRPr="00FB6BD5">
              <w:rPr>
                <w:color w:val="000000"/>
                <w:sz w:val="20"/>
              </w:rPr>
              <w:t>11.5996</w:t>
            </w:r>
          </w:p>
        </w:tc>
        <w:tc>
          <w:tcPr>
            <w:tcW w:w="0" w:type="auto"/>
            <w:vAlign w:val="center"/>
          </w:tcPr>
          <w:p w:rsidR="008460A4" w:rsidRPr="00FB6BD5" w:rsidRDefault="008460A4" w:rsidP="007C5AC9">
            <w:pPr>
              <w:spacing w:after="0" w:afterAutospacing="0"/>
              <w:jc w:val="center"/>
              <w:rPr>
                <w:color w:val="000000"/>
                <w:sz w:val="20"/>
              </w:rPr>
            </w:pPr>
            <w:r w:rsidRPr="00FB6BD5">
              <w:rPr>
                <w:color w:val="000000"/>
                <w:sz w:val="20"/>
              </w:rPr>
              <w:t>12.6975</w:t>
            </w:r>
          </w:p>
        </w:tc>
      </w:tr>
      <w:tr w:rsidR="008460A4" w:rsidTr="006A218C">
        <w:trPr>
          <w:jc w:val="center"/>
        </w:trPr>
        <w:tc>
          <w:tcPr>
            <w:tcW w:w="0" w:type="auto"/>
            <w:vAlign w:val="center"/>
          </w:tcPr>
          <w:p w:rsidR="008460A4" w:rsidRPr="00FB6BD5" w:rsidRDefault="008460A4" w:rsidP="007C5AC9">
            <w:pPr>
              <w:pStyle w:val="ListParagraph"/>
              <w:spacing w:after="0" w:afterAutospacing="0"/>
              <w:ind w:firstLineChars="0" w:firstLine="0"/>
              <w:rPr>
                <w:szCs w:val="20"/>
              </w:rPr>
            </w:pPr>
            <w:r w:rsidRPr="00FB6BD5">
              <w:rPr>
                <w:szCs w:val="20"/>
              </w:rPr>
              <w:t>High-loss penetration mean (dB)</w:t>
            </w:r>
          </w:p>
        </w:tc>
        <w:tc>
          <w:tcPr>
            <w:tcW w:w="0" w:type="auto"/>
            <w:vAlign w:val="center"/>
          </w:tcPr>
          <w:p w:rsidR="008460A4" w:rsidRPr="00FB6BD5" w:rsidRDefault="008460A4" w:rsidP="007C5AC9">
            <w:pPr>
              <w:spacing w:after="0" w:afterAutospacing="0"/>
              <w:jc w:val="center"/>
              <w:rPr>
                <w:color w:val="000000"/>
                <w:sz w:val="20"/>
              </w:rPr>
            </w:pPr>
            <w:r w:rsidRPr="00FB6BD5">
              <w:rPr>
                <w:color w:val="000000"/>
                <w:sz w:val="20"/>
              </w:rPr>
              <w:t>18.4961</w:t>
            </w:r>
          </w:p>
        </w:tc>
        <w:tc>
          <w:tcPr>
            <w:tcW w:w="0" w:type="auto"/>
            <w:vAlign w:val="center"/>
          </w:tcPr>
          <w:p w:rsidR="008460A4" w:rsidRPr="00FB6BD5" w:rsidRDefault="008460A4" w:rsidP="008460A4">
            <w:pPr>
              <w:spacing w:after="0" w:afterAutospacing="0"/>
              <w:jc w:val="center"/>
              <w:rPr>
                <w:color w:val="000000"/>
                <w:sz w:val="20"/>
              </w:rPr>
            </w:pPr>
            <w:r w:rsidRPr="00FB6BD5">
              <w:rPr>
                <w:color w:val="000000"/>
                <w:sz w:val="20"/>
              </w:rPr>
              <w:t>21.5684</w:t>
            </w:r>
          </w:p>
        </w:tc>
        <w:tc>
          <w:tcPr>
            <w:tcW w:w="0" w:type="auto"/>
            <w:vAlign w:val="center"/>
          </w:tcPr>
          <w:p w:rsidR="008460A4" w:rsidRPr="00FB6BD5" w:rsidRDefault="008460A4" w:rsidP="007C5AC9">
            <w:pPr>
              <w:spacing w:after="0" w:afterAutospacing="0"/>
              <w:jc w:val="center"/>
              <w:rPr>
                <w:color w:val="000000"/>
                <w:sz w:val="20"/>
              </w:rPr>
            </w:pPr>
            <w:r w:rsidRPr="00FB6BD5">
              <w:rPr>
                <w:color w:val="000000"/>
                <w:sz w:val="20"/>
              </w:rPr>
              <w:t>26.8498</w:t>
            </w:r>
          </w:p>
        </w:tc>
      </w:tr>
    </w:tbl>
    <w:p w:rsidR="00A64F01" w:rsidRPr="00D56554" w:rsidRDefault="00F059E6" w:rsidP="00D56554">
      <w:pPr>
        <w:pStyle w:val="Caption"/>
        <w:spacing w:before="0" w:afterAutospacing="0"/>
        <w:jc w:val="center"/>
        <w:rPr>
          <w:sz w:val="20"/>
        </w:rPr>
      </w:pPr>
      <w:bookmarkStart w:id="1" w:name="_Ref489984320"/>
      <w:r w:rsidRPr="00D56554">
        <w:rPr>
          <w:sz w:val="20"/>
        </w:rPr>
        <w:t xml:space="preserve">Table </w:t>
      </w:r>
      <w:r w:rsidR="00810C2A" w:rsidRPr="00D56554">
        <w:rPr>
          <w:sz w:val="20"/>
        </w:rPr>
        <w:fldChar w:fldCharType="begin"/>
      </w:r>
      <w:r w:rsidRPr="00D56554">
        <w:rPr>
          <w:sz w:val="20"/>
        </w:rPr>
        <w:instrText xml:space="preserve"> SEQ Table \* ARABIC </w:instrText>
      </w:r>
      <w:r w:rsidR="00810C2A" w:rsidRPr="00D56554">
        <w:rPr>
          <w:sz w:val="20"/>
        </w:rPr>
        <w:fldChar w:fldCharType="separate"/>
      </w:r>
      <w:r w:rsidR="005B6613">
        <w:rPr>
          <w:noProof/>
          <w:sz w:val="20"/>
        </w:rPr>
        <w:t>1</w:t>
      </w:r>
      <w:r w:rsidR="00810C2A" w:rsidRPr="00D56554">
        <w:rPr>
          <w:sz w:val="20"/>
        </w:rPr>
        <w:fldChar w:fldCharType="end"/>
      </w:r>
      <w:bookmarkEnd w:id="1"/>
      <w:r w:rsidRPr="00D56554">
        <w:rPr>
          <w:sz w:val="20"/>
        </w:rPr>
        <w:t xml:space="preserve"> Penetration models at specific frequencies</w:t>
      </w:r>
    </w:p>
    <w:p w:rsidR="001968D2" w:rsidRDefault="00AE2BCE" w:rsidP="00D56554">
      <w:pPr>
        <w:spacing w:after="120" w:afterAutospacing="0"/>
        <w:ind w:left="810"/>
        <w:rPr>
          <w:sz w:val="20"/>
        </w:rPr>
      </w:pPr>
      <w:r>
        <w:rPr>
          <w:sz w:val="20"/>
        </w:rPr>
        <w:t>While RMa has low-loss model only, t</w:t>
      </w:r>
      <w:r w:rsidR="00D56554" w:rsidRPr="00D56554">
        <w:rPr>
          <w:sz w:val="20"/>
        </w:rPr>
        <w:t xml:space="preserve">here are </w:t>
      </w:r>
      <w:r w:rsidR="00D56554">
        <w:rPr>
          <w:sz w:val="20"/>
        </w:rPr>
        <w:t xml:space="preserve">two options given in </w:t>
      </w:r>
      <w:r w:rsidR="00810C2A">
        <w:rPr>
          <w:sz w:val="20"/>
        </w:rPr>
        <w:fldChar w:fldCharType="begin"/>
      </w:r>
      <w:r w:rsidR="00D56554">
        <w:rPr>
          <w:sz w:val="20"/>
        </w:rPr>
        <w:instrText xml:space="preserve"> REF _Ref489984842 \r \h </w:instrText>
      </w:r>
      <w:r w:rsidR="00810C2A">
        <w:rPr>
          <w:sz w:val="20"/>
        </w:rPr>
      </w:r>
      <w:r w:rsidR="00810C2A">
        <w:rPr>
          <w:sz w:val="20"/>
        </w:rPr>
        <w:fldChar w:fldCharType="separate"/>
      </w:r>
      <w:r w:rsidR="00D56554">
        <w:rPr>
          <w:sz w:val="20"/>
        </w:rPr>
        <w:t>[5]</w:t>
      </w:r>
      <w:r w:rsidR="00810C2A">
        <w:rPr>
          <w:sz w:val="20"/>
        </w:rPr>
        <w:fldChar w:fldCharType="end"/>
      </w:r>
      <w:r w:rsidR="00D56554">
        <w:rPr>
          <w:sz w:val="20"/>
        </w:rPr>
        <w:t xml:space="preserve"> for the probabilities of low</w:t>
      </w:r>
      <w:r w:rsidR="001968D2">
        <w:rPr>
          <w:sz w:val="20"/>
        </w:rPr>
        <w:t>-loss model and high-loss model</w:t>
      </w:r>
      <w:r>
        <w:rPr>
          <w:sz w:val="20"/>
        </w:rPr>
        <w:t xml:space="preserve"> for UMa/UMi</w:t>
      </w:r>
      <w:r w:rsidR="001968D2">
        <w:rPr>
          <w:sz w:val="20"/>
        </w:rPr>
        <w:t xml:space="preserve">: </w:t>
      </w:r>
    </w:p>
    <w:p w:rsidR="001968D2" w:rsidRDefault="001968D2" w:rsidP="001968D2">
      <w:pPr>
        <w:pStyle w:val="ListParagraph"/>
        <w:numPr>
          <w:ilvl w:val="0"/>
          <w:numId w:val="28"/>
        </w:numPr>
        <w:spacing w:after="120" w:afterAutospacing="0"/>
        <w:ind w:firstLineChars="0"/>
      </w:pPr>
      <w:r>
        <w:t>Option</w:t>
      </w:r>
      <w:r w:rsidR="00E5717C">
        <w:t>-1: 80% for low-loss and 2</w:t>
      </w:r>
      <w:r>
        <w:t>0% for high-loss</w:t>
      </w:r>
    </w:p>
    <w:p w:rsidR="001968D2" w:rsidRDefault="00E5717C" w:rsidP="001968D2">
      <w:pPr>
        <w:pStyle w:val="ListParagraph"/>
        <w:numPr>
          <w:ilvl w:val="0"/>
          <w:numId w:val="28"/>
        </w:numPr>
        <w:spacing w:after="120" w:afterAutospacing="0"/>
        <w:ind w:firstLineChars="0"/>
      </w:pPr>
      <w:r>
        <w:t>Option-2: 50% for low-loss and 5</w:t>
      </w:r>
      <w:r w:rsidR="001968D2">
        <w:t>0% for high-loss</w:t>
      </w:r>
    </w:p>
    <w:p w:rsidR="00AE2BCE" w:rsidRDefault="00E5717C" w:rsidP="001968D2">
      <w:pPr>
        <w:spacing w:after="120" w:afterAutospacing="0"/>
        <w:ind w:left="810"/>
      </w:pPr>
      <w:r>
        <w:t>Option-2</w:t>
      </w:r>
      <w:r w:rsidR="001968D2">
        <w:t xml:space="preserve"> was used in RAN1’s channel m</w:t>
      </w:r>
      <w:r>
        <w:t>odel calibration, while Option-1</w:t>
      </w:r>
      <w:r w:rsidR="001968D2">
        <w:t xml:space="preserve"> was proposed in </w:t>
      </w:r>
      <w:r w:rsidR="00810C2A">
        <w:fldChar w:fldCharType="begin"/>
      </w:r>
      <w:r w:rsidR="001968D2">
        <w:instrText xml:space="preserve"> REF _Ref489985270 \r \h </w:instrText>
      </w:r>
      <w:r w:rsidR="00810C2A">
        <w:fldChar w:fldCharType="separate"/>
      </w:r>
      <w:r w:rsidR="001968D2">
        <w:t>[6]</w:t>
      </w:r>
      <w:r w:rsidR="00810C2A">
        <w:fldChar w:fldCharType="end"/>
      </w:r>
      <w:r w:rsidR="001968D2">
        <w:t xml:space="preserve"> based on more realistic analysis</w:t>
      </w:r>
      <w:r>
        <w:t xml:space="preserve"> of building market</w:t>
      </w:r>
      <w:r w:rsidR="001968D2">
        <w:t xml:space="preserve">. </w:t>
      </w:r>
      <w:r w:rsidR="00D56554" w:rsidRPr="001968D2">
        <w:t xml:space="preserve"> </w:t>
      </w:r>
    </w:p>
    <w:p w:rsidR="00AE2BCE" w:rsidRDefault="00AE2BCE" w:rsidP="00AE2BCE">
      <w:pPr>
        <w:spacing w:after="120" w:afterAutospacing="0"/>
        <w:ind w:left="810"/>
      </w:pPr>
      <w:r>
        <w:t xml:space="preserve">Once combined together, the pathloss and penetration contribute to the frequency-dependent coupling loss difference (only the mean value) as shown in </w:t>
      </w:r>
      <w:r w:rsidR="00810C2A">
        <w:fldChar w:fldCharType="begin"/>
      </w:r>
      <w:r>
        <w:instrText xml:space="preserve"> REF _Ref490186959 \h </w:instrText>
      </w:r>
      <w:r w:rsidR="00810C2A">
        <w:fldChar w:fldCharType="separate"/>
      </w:r>
      <w:r>
        <w:t xml:space="preserve">Table </w:t>
      </w:r>
      <w:r>
        <w:rPr>
          <w:noProof/>
        </w:rPr>
        <w:t>2</w:t>
      </w:r>
      <w:r w:rsidR="00810C2A">
        <w:fldChar w:fldCharType="end"/>
      </w:r>
      <w:r>
        <w:t xml:space="preserve">, based on indoor UE percentages assumed in </w:t>
      </w:r>
      <w:r w:rsidR="00810C2A">
        <w:fldChar w:fldCharType="begin"/>
      </w:r>
      <w:r>
        <w:instrText xml:space="preserve"> REF _Ref489984842 \r \h </w:instrText>
      </w:r>
      <w:r w:rsidR="00810C2A">
        <w:fldChar w:fldCharType="separate"/>
      </w:r>
      <w:r>
        <w:t>[5]</w:t>
      </w:r>
      <w:r w:rsidR="00810C2A">
        <w:fldChar w:fldCharType="end"/>
      </w:r>
      <w:r>
        <w:t>.</w:t>
      </w:r>
      <w:r w:rsidR="00DF425D">
        <w:t xml:space="preserve"> For example, the averaged coupling loss difference between 1750MHz and 3.5G under UMa/UMi in </w:t>
      </w:r>
      <w:r w:rsidR="00810C2A">
        <w:fldChar w:fldCharType="begin"/>
      </w:r>
      <w:r w:rsidR="00DF425D">
        <w:instrText xml:space="preserve"> REF _Ref490186959 \h </w:instrText>
      </w:r>
      <w:r w:rsidR="00810C2A">
        <w:fldChar w:fldCharType="separate"/>
      </w:r>
      <w:r w:rsidR="00DF425D">
        <w:t xml:space="preserve">Table </w:t>
      </w:r>
      <w:r w:rsidR="00DF425D">
        <w:rPr>
          <w:noProof/>
        </w:rPr>
        <w:t>2</w:t>
      </w:r>
      <w:r w:rsidR="00810C2A">
        <w:fldChar w:fldCharType="end"/>
      </w:r>
      <w:r w:rsidR="00DF425D">
        <w:t xml:space="preserve"> is calculated as</w:t>
      </w:r>
      <w:r w:rsidR="00546376">
        <w:t xml:space="preserve"> following for 50-50 penetration loss model</w:t>
      </w:r>
      <w:r w:rsidR="00DF425D">
        <w:t xml:space="preserve">: </w:t>
      </w:r>
    </w:p>
    <w:p w:rsidR="00DF425D" w:rsidRPr="001968D2" w:rsidRDefault="00DF425D" w:rsidP="00E325EF">
      <w:pPr>
        <w:spacing w:after="120" w:afterAutospacing="0"/>
        <w:ind w:left="810"/>
        <w:jc w:val="center"/>
      </w:pPr>
      <m:oMathPara>
        <m:oMath>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1750</m:t>
                  </m:r>
                </m:num>
                <m:den>
                  <m:r>
                    <w:rPr>
                      <w:rFonts w:ascii="Cambria Math" w:hAnsi="Cambria Math"/>
                    </w:rPr>
                    <m:t>3500</m:t>
                  </m:r>
                </m:den>
              </m:f>
            </m:e>
          </m:d>
          <m:r>
            <w:rPr>
              <w:rFonts w:ascii="Cambria Math" w:hAnsi="Cambria Math"/>
            </w:rPr>
            <m:t>+0.8</m:t>
          </m:r>
          <m:d>
            <m:dPr>
              <m:begChr m:val="["/>
              <m:endChr m:val="]"/>
              <m:ctrlPr>
                <w:rPr>
                  <w:rFonts w:ascii="Cambria Math" w:hAnsi="Cambria Math"/>
                  <w:i/>
                </w:rPr>
              </m:ctrlPr>
            </m:dPr>
            <m:e>
              <m:r>
                <w:rPr>
                  <w:rFonts w:ascii="Cambria Math" w:hAnsi="Cambria Math"/>
                </w:rPr>
                <m:t>0.5</m:t>
              </m:r>
              <m:d>
                <m:dPr>
                  <m:ctrlPr>
                    <w:rPr>
                      <w:rFonts w:ascii="Cambria Math" w:hAnsi="Cambria Math"/>
                      <w:i/>
                    </w:rPr>
                  </m:ctrlPr>
                </m:dPr>
                <m:e>
                  <m:r>
                    <w:rPr>
                      <w:rFonts w:ascii="Cambria Math" w:hAnsi="Cambria Math"/>
                    </w:rPr>
                    <m:t>low loss difference</m:t>
                  </m:r>
                </m:e>
              </m:d>
              <m:r>
                <w:rPr>
                  <w:rFonts w:ascii="Cambria Math" w:hAnsi="Cambria Math"/>
                </w:rPr>
                <m:t>+0.5</m:t>
              </m:r>
              <m:d>
                <m:dPr>
                  <m:ctrlPr>
                    <w:rPr>
                      <w:rFonts w:ascii="Cambria Math" w:hAnsi="Cambria Math"/>
                      <w:i/>
                    </w:rPr>
                  </m:ctrlPr>
                </m:dPr>
                <m:e>
                  <m:r>
                    <w:rPr>
                      <w:rFonts w:ascii="Cambria Math" w:hAnsi="Cambria Math"/>
                    </w:rPr>
                    <m:t>high loss difference</m:t>
                  </m:r>
                </m:e>
              </m:d>
            </m:e>
          </m:d>
        </m:oMath>
      </m:oMathPara>
    </w:p>
    <w:tbl>
      <w:tblPr>
        <w:tblStyle w:val="TableGrid"/>
        <w:tblW w:w="0" w:type="auto"/>
        <w:tblLook w:val="04A0"/>
      </w:tblPr>
      <w:tblGrid>
        <w:gridCol w:w="4265"/>
        <w:gridCol w:w="2624"/>
        <w:gridCol w:w="2687"/>
      </w:tblGrid>
      <w:tr w:rsidR="00AE2BCE" w:rsidTr="008633C0">
        <w:tc>
          <w:tcPr>
            <w:tcW w:w="0" w:type="auto"/>
          </w:tcPr>
          <w:p w:rsidR="00AE2BCE" w:rsidRPr="00FB6BD5" w:rsidRDefault="00AE2BCE" w:rsidP="008633C0">
            <w:pPr>
              <w:pStyle w:val="ListParagraph"/>
              <w:spacing w:after="0" w:afterAutospacing="0"/>
              <w:ind w:firstLineChars="0" w:firstLine="0"/>
              <w:rPr>
                <w:szCs w:val="20"/>
              </w:rPr>
            </w:pPr>
          </w:p>
        </w:tc>
        <w:tc>
          <w:tcPr>
            <w:tcW w:w="0" w:type="auto"/>
          </w:tcPr>
          <w:p w:rsidR="00AE2BCE" w:rsidRPr="00FB6BD5" w:rsidRDefault="00AE2BCE" w:rsidP="008633C0">
            <w:pPr>
              <w:pStyle w:val="ListParagraph"/>
              <w:spacing w:after="0" w:afterAutospacing="0"/>
              <w:ind w:firstLineChars="0" w:firstLine="0"/>
              <w:rPr>
                <w:szCs w:val="20"/>
              </w:rPr>
            </w:pPr>
            <w:r w:rsidRPr="00FB6BD5">
              <w:rPr>
                <w:szCs w:val="20"/>
              </w:rPr>
              <w:t>Difference between 900MHz and 3.5GHz</w:t>
            </w:r>
          </w:p>
        </w:tc>
        <w:tc>
          <w:tcPr>
            <w:tcW w:w="0" w:type="auto"/>
          </w:tcPr>
          <w:p w:rsidR="00AE2BCE" w:rsidRPr="00FB6BD5" w:rsidRDefault="00AE2BCE" w:rsidP="008633C0">
            <w:pPr>
              <w:pStyle w:val="ListParagraph"/>
              <w:spacing w:after="0" w:afterAutospacing="0"/>
              <w:ind w:firstLineChars="0" w:firstLine="0"/>
              <w:rPr>
                <w:szCs w:val="20"/>
              </w:rPr>
            </w:pPr>
            <w:r w:rsidRPr="00FB6BD5">
              <w:rPr>
                <w:szCs w:val="20"/>
              </w:rPr>
              <w:t>Difference between 1750MHz and 3.5GHz</w:t>
            </w:r>
          </w:p>
        </w:tc>
      </w:tr>
      <w:tr w:rsidR="00AE2BCE" w:rsidTr="008633C0">
        <w:tc>
          <w:tcPr>
            <w:tcW w:w="0" w:type="auto"/>
          </w:tcPr>
          <w:p w:rsidR="00AE2BCE" w:rsidRPr="00FB6BD5" w:rsidRDefault="00AE2BCE" w:rsidP="008633C0">
            <w:pPr>
              <w:pStyle w:val="ListParagraph"/>
              <w:spacing w:after="0" w:afterAutospacing="0"/>
              <w:ind w:firstLineChars="0" w:firstLine="0"/>
              <w:rPr>
                <w:szCs w:val="20"/>
              </w:rPr>
            </w:pPr>
            <w:r w:rsidRPr="00FB6BD5">
              <w:rPr>
                <w:szCs w:val="20"/>
              </w:rPr>
              <w:t>UMa/UMi (assume 80% indoor UE with 50-50 low/high penetration loss)</w:t>
            </w:r>
          </w:p>
        </w:tc>
        <w:tc>
          <w:tcPr>
            <w:tcW w:w="0" w:type="auto"/>
            <w:vAlign w:val="center"/>
          </w:tcPr>
          <w:p w:rsidR="00AE2BCE" w:rsidRPr="00FB6BD5" w:rsidRDefault="00AE2BCE" w:rsidP="00AE2BCE">
            <w:pPr>
              <w:pStyle w:val="ListParagraph"/>
              <w:spacing w:after="0" w:afterAutospacing="0"/>
              <w:ind w:firstLineChars="0" w:firstLine="0"/>
              <w:jc w:val="center"/>
              <w:rPr>
                <w:szCs w:val="20"/>
              </w:rPr>
            </w:pPr>
            <w:r w:rsidRPr="00FB6BD5">
              <w:rPr>
                <w:szCs w:val="20"/>
              </w:rPr>
              <w:t>-15.9946 dB</w:t>
            </w:r>
          </w:p>
        </w:tc>
        <w:tc>
          <w:tcPr>
            <w:tcW w:w="0" w:type="auto"/>
            <w:vAlign w:val="center"/>
          </w:tcPr>
          <w:p w:rsidR="00AE2BCE" w:rsidRPr="00FB6BD5" w:rsidRDefault="00AE2BCE" w:rsidP="00DF425D">
            <w:pPr>
              <w:pStyle w:val="ListParagraph"/>
              <w:spacing w:after="0" w:afterAutospacing="0"/>
              <w:ind w:firstLineChars="0" w:firstLine="0"/>
              <w:jc w:val="center"/>
              <w:rPr>
                <w:szCs w:val="20"/>
              </w:rPr>
            </w:pPr>
            <w:r w:rsidRPr="00FB6BD5">
              <w:rPr>
                <w:szCs w:val="20"/>
              </w:rPr>
              <w:t>-</w:t>
            </w:r>
            <w:r w:rsidR="00DF425D" w:rsidRPr="00FB6BD5">
              <w:rPr>
                <w:szCs w:val="20"/>
              </w:rPr>
              <w:t>8.5723</w:t>
            </w:r>
            <w:r w:rsidRPr="00FB6BD5">
              <w:rPr>
                <w:szCs w:val="20"/>
              </w:rPr>
              <w:t xml:space="preserve"> dB</w:t>
            </w:r>
          </w:p>
        </w:tc>
      </w:tr>
      <w:tr w:rsidR="00AE2BCE" w:rsidTr="008633C0">
        <w:tc>
          <w:tcPr>
            <w:tcW w:w="0" w:type="auto"/>
          </w:tcPr>
          <w:p w:rsidR="00AE2BCE" w:rsidRPr="00FB6BD5" w:rsidRDefault="00AE2BCE" w:rsidP="008633C0">
            <w:pPr>
              <w:pStyle w:val="ListParagraph"/>
              <w:spacing w:after="0" w:afterAutospacing="0"/>
              <w:ind w:firstLineChars="0" w:firstLine="0"/>
              <w:rPr>
                <w:szCs w:val="20"/>
              </w:rPr>
            </w:pPr>
            <w:r w:rsidRPr="00FB6BD5">
              <w:rPr>
                <w:szCs w:val="20"/>
              </w:rPr>
              <w:t>UMa/UMi (assume 80% indoor UE with 80-20 low/high penetration loss)</w:t>
            </w:r>
          </w:p>
        </w:tc>
        <w:tc>
          <w:tcPr>
            <w:tcW w:w="0" w:type="auto"/>
            <w:vAlign w:val="center"/>
          </w:tcPr>
          <w:p w:rsidR="00AE2BCE" w:rsidRPr="00FB6BD5" w:rsidRDefault="00AE2BCE" w:rsidP="00AE2BCE">
            <w:pPr>
              <w:pStyle w:val="ListParagraph"/>
              <w:spacing w:after="0" w:afterAutospacing="0"/>
              <w:ind w:firstLineChars="0" w:firstLine="0"/>
              <w:jc w:val="center"/>
              <w:rPr>
                <w:szCs w:val="20"/>
              </w:rPr>
            </w:pPr>
            <w:r w:rsidRPr="00FB6BD5">
              <w:rPr>
                <w:szCs w:val="20"/>
              </w:rPr>
              <w:t>-14.5037 dB</w:t>
            </w:r>
          </w:p>
        </w:tc>
        <w:tc>
          <w:tcPr>
            <w:tcW w:w="0" w:type="auto"/>
            <w:vAlign w:val="center"/>
          </w:tcPr>
          <w:p w:rsidR="00AE2BCE" w:rsidRPr="00FB6BD5" w:rsidRDefault="00AE2BCE" w:rsidP="00DF425D">
            <w:pPr>
              <w:pStyle w:val="ListParagraph"/>
              <w:spacing w:after="0" w:afterAutospacing="0"/>
              <w:ind w:firstLineChars="0" w:firstLine="0"/>
              <w:jc w:val="center"/>
              <w:rPr>
                <w:szCs w:val="20"/>
              </w:rPr>
            </w:pPr>
            <w:r w:rsidRPr="00FB6BD5">
              <w:rPr>
                <w:szCs w:val="20"/>
              </w:rPr>
              <w:t>-7.</w:t>
            </w:r>
            <w:r w:rsidR="00DF425D" w:rsidRPr="00FB6BD5">
              <w:rPr>
                <w:szCs w:val="20"/>
              </w:rPr>
              <w:t>5683</w:t>
            </w:r>
            <w:r w:rsidRPr="00FB6BD5">
              <w:rPr>
                <w:szCs w:val="20"/>
              </w:rPr>
              <w:t xml:space="preserve"> dB</w:t>
            </w:r>
          </w:p>
        </w:tc>
      </w:tr>
      <w:tr w:rsidR="00AE2BCE" w:rsidTr="00DF425D">
        <w:tc>
          <w:tcPr>
            <w:tcW w:w="0" w:type="auto"/>
          </w:tcPr>
          <w:p w:rsidR="00AE2BCE" w:rsidRPr="00FB6BD5" w:rsidRDefault="00AE2BCE" w:rsidP="008633C0">
            <w:pPr>
              <w:pStyle w:val="ListParagraph"/>
              <w:spacing w:after="0" w:afterAutospacing="0"/>
              <w:ind w:firstLineChars="0" w:firstLine="0"/>
              <w:rPr>
                <w:szCs w:val="20"/>
              </w:rPr>
            </w:pPr>
            <w:r w:rsidRPr="00FB6BD5">
              <w:rPr>
                <w:szCs w:val="20"/>
              </w:rPr>
              <w:t>RMa (assume 50% indoor UE, all low loss penetration)</w:t>
            </w:r>
          </w:p>
        </w:tc>
        <w:tc>
          <w:tcPr>
            <w:tcW w:w="0" w:type="auto"/>
            <w:vAlign w:val="center"/>
          </w:tcPr>
          <w:p w:rsidR="00AE2BCE" w:rsidRPr="00FB6BD5" w:rsidRDefault="00AE2BCE" w:rsidP="00DF425D">
            <w:pPr>
              <w:pStyle w:val="ListParagraph"/>
              <w:spacing w:after="0" w:afterAutospacing="0"/>
              <w:ind w:firstLineChars="0" w:firstLine="0"/>
              <w:jc w:val="center"/>
              <w:rPr>
                <w:szCs w:val="20"/>
              </w:rPr>
            </w:pPr>
            <w:r w:rsidRPr="00FB6BD5">
              <w:rPr>
                <w:szCs w:val="20"/>
              </w:rPr>
              <w:t>-12.8673</w:t>
            </w:r>
            <w:r w:rsidR="00DF425D" w:rsidRPr="00FB6BD5">
              <w:rPr>
                <w:szCs w:val="20"/>
              </w:rPr>
              <w:t xml:space="preserve"> dB</w:t>
            </w:r>
          </w:p>
        </w:tc>
        <w:tc>
          <w:tcPr>
            <w:tcW w:w="0" w:type="auto"/>
            <w:vAlign w:val="center"/>
          </w:tcPr>
          <w:p w:rsidR="00AE2BCE" w:rsidRPr="00FB6BD5" w:rsidRDefault="00DF425D" w:rsidP="00DF425D">
            <w:pPr>
              <w:pStyle w:val="ListParagraph"/>
              <w:spacing w:after="0" w:afterAutospacing="0"/>
              <w:ind w:firstLineChars="0" w:firstLine="0"/>
              <w:jc w:val="center"/>
              <w:rPr>
                <w:szCs w:val="20"/>
              </w:rPr>
            </w:pPr>
            <w:r w:rsidRPr="00FB6BD5">
              <w:rPr>
                <w:szCs w:val="20"/>
              </w:rPr>
              <w:t>-6.5696 dB</w:t>
            </w:r>
          </w:p>
        </w:tc>
      </w:tr>
    </w:tbl>
    <w:p w:rsidR="00D56554" w:rsidRPr="0079010F" w:rsidRDefault="00AE2BCE" w:rsidP="00DF425D">
      <w:pPr>
        <w:pStyle w:val="Caption"/>
        <w:spacing w:before="0" w:afterAutospacing="0"/>
        <w:jc w:val="center"/>
        <w:rPr>
          <w:sz w:val="20"/>
        </w:rPr>
      </w:pPr>
      <w:bookmarkStart w:id="2" w:name="_Ref490186959"/>
      <w:r w:rsidRPr="0079010F">
        <w:rPr>
          <w:sz w:val="20"/>
        </w:rPr>
        <w:t xml:space="preserve">Table </w:t>
      </w:r>
      <w:r w:rsidR="00810C2A" w:rsidRPr="0079010F">
        <w:rPr>
          <w:sz w:val="20"/>
        </w:rPr>
        <w:fldChar w:fldCharType="begin"/>
      </w:r>
      <w:r w:rsidR="009E40B8" w:rsidRPr="0079010F">
        <w:rPr>
          <w:sz w:val="20"/>
        </w:rPr>
        <w:instrText xml:space="preserve"> SEQ Table \* ARABIC </w:instrText>
      </w:r>
      <w:r w:rsidR="00810C2A" w:rsidRPr="0079010F">
        <w:rPr>
          <w:sz w:val="20"/>
        </w:rPr>
        <w:fldChar w:fldCharType="separate"/>
      </w:r>
      <w:r w:rsidR="005B6613">
        <w:rPr>
          <w:noProof/>
          <w:sz w:val="20"/>
        </w:rPr>
        <w:t>2</w:t>
      </w:r>
      <w:r w:rsidR="00810C2A" w:rsidRPr="0079010F">
        <w:rPr>
          <w:sz w:val="20"/>
        </w:rPr>
        <w:fldChar w:fldCharType="end"/>
      </w:r>
      <w:bookmarkEnd w:id="2"/>
      <w:r w:rsidRPr="0079010F">
        <w:rPr>
          <w:sz w:val="20"/>
        </w:rPr>
        <w:t xml:space="preserve"> Frequency-dependent coupling loss difference</w:t>
      </w:r>
      <w:r w:rsidR="00AA2B03">
        <w:rPr>
          <w:sz w:val="20"/>
        </w:rPr>
        <w:t xml:space="preserve"> (only the mean)</w:t>
      </w:r>
    </w:p>
    <w:p w:rsidR="00B67AB5" w:rsidRDefault="004A25E8" w:rsidP="00A3289A">
      <w:pPr>
        <w:pStyle w:val="ListParagraph"/>
        <w:numPr>
          <w:ilvl w:val="0"/>
          <w:numId w:val="27"/>
        </w:numPr>
        <w:spacing w:after="120" w:afterAutospacing="0"/>
        <w:ind w:firstLineChars="0"/>
      </w:pPr>
      <w:r>
        <w:t xml:space="preserve">Duplex mode: The 3.5GHz band is TDD and the </w:t>
      </w:r>
      <w:r w:rsidR="00E325EF">
        <w:t>900M/</w:t>
      </w:r>
      <w:r>
        <w:t>1.8G</w:t>
      </w:r>
      <w:r w:rsidR="00E325EF">
        <w:t xml:space="preserve"> </w:t>
      </w:r>
      <w:r>
        <w:t xml:space="preserve">Hz band is FDD. In general, </w:t>
      </w:r>
      <w:r w:rsidR="00BD5415">
        <w:t>there is one more reason for UE in TDD mode to retain its pending pac</w:t>
      </w:r>
      <w:r w:rsidR="006364B7">
        <w:t xml:space="preserve">ket in the transmission buffer – to wait for the coming up of uplink subframe or slot when the current subframe or slot is for downlink. </w:t>
      </w:r>
      <w:r w:rsidR="005271D4">
        <w:t xml:space="preserve">On the other hand, the scheduler working on </w:t>
      </w:r>
      <w:r w:rsidR="00E325EF">
        <w:t>900M/</w:t>
      </w:r>
      <w:r w:rsidR="005271D4">
        <w:t>1.8G</w:t>
      </w:r>
      <w:r w:rsidR="00E325EF">
        <w:t xml:space="preserve"> </w:t>
      </w:r>
      <w:r w:rsidR="005271D4">
        <w:t xml:space="preserve">Hz FDD band may also put uplink packets, especially the ones for bad geometry UEs, </w:t>
      </w:r>
      <w:r w:rsidR="009E172D">
        <w:t xml:space="preserve">on hold </w:t>
      </w:r>
      <w:r w:rsidR="00E325EF">
        <w:t>in the buffer due to</w:t>
      </w:r>
      <w:r w:rsidR="009E172D">
        <w:t xml:space="preserve"> the competition with good geometry UEs. Such competition is generally less severe on 3.5GHz band that can have much larger bandwidth. </w:t>
      </w:r>
    </w:p>
    <w:p w:rsidR="0064490C" w:rsidRDefault="00BD1A92" w:rsidP="00A3289A">
      <w:pPr>
        <w:pStyle w:val="ListParagraph"/>
        <w:numPr>
          <w:ilvl w:val="0"/>
          <w:numId w:val="27"/>
        </w:numPr>
        <w:spacing w:after="120" w:afterAutospacing="0"/>
        <w:ind w:firstLineChars="0"/>
      </w:pPr>
      <w:r>
        <w:t>Antenna</w:t>
      </w:r>
      <w:r w:rsidR="00B67AB5">
        <w:t xml:space="preserve"> techniques</w:t>
      </w:r>
      <w:r w:rsidR="008100C7">
        <w:t>:</w:t>
      </w:r>
      <w:r w:rsidR="00E5184E">
        <w:t xml:space="preserve"> </w:t>
      </w:r>
      <w:r w:rsidR="00B67AB5">
        <w:t xml:space="preserve">Due to shorter wavelength, the transmission on 3.5GHz can use more advanced </w:t>
      </w:r>
      <w:r>
        <w:t>antenna</w:t>
      </w:r>
      <w:r w:rsidR="00B67AB5">
        <w:t xml:space="preserve"> setting. For example, </w:t>
      </w:r>
    </w:p>
    <w:p w:rsidR="0086565F" w:rsidRDefault="0086565F" w:rsidP="0086565F">
      <w:pPr>
        <w:pStyle w:val="ListParagraph"/>
        <w:numPr>
          <w:ilvl w:val="1"/>
          <w:numId w:val="27"/>
        </w:numPr>
        <w:spacing w:after="0" w:afterAutospacing="0"/>
        <w:ind w:firstLineChars="0"/>
      </w:pPr>
      <w:r>
        <w:lastRenderedPageBreak/>
        <w:t xml:space="preserve">On gNB side, </w:t>
      </w:r>
      <w:r w:rsidRPr="00032532">
        <w:t>compared to (M,</w:t>
      </w:r>
      <w:r w:rsidRPr="00032532">
        <w:rPr>
          <w:rFonts w:hint="eastAsia"/>
          <w:lang w:eastAsia="zh-CN"/>
        </w:rPr>
        <w:t xml:space="preserve"> </w:t>
      </w:r>
      <w:r w:rsidRPr="00032532">
        <w:t>N,</w:t>
      </w:r>
      <w:r w:rsidRPr="00032532">
        <w:rPr>
          <w:rFonts w:hint="eastAsia"/>
          <w:lang w:eastAsia="zh-CN"/>
        </w:rPr>
        <w:t xml:space="preserve"> </w:t>
      </w:r>
      <w:r w:rsidRPr="00032532">
        <w:t>P,</w:t>
      </w:r>
      <w:r w:rsidRPr="00032532">
        <w:rPr>
          <w:rFonts w:hint="eastAsia"/>
          <w:lang w:eastAsia="zh-CN"/>
        </w:rPr>
        <w:t xml:space="preserve"> Mg, Ng</w:t>
      </w:r>
      <w:r w:rsidRPr="00032532">
        <w:t>)=(8,1,2,</w:t>
      </w:r>
      <w:r w:rsidRPr="00032532">
        <w:rPr>
          <w:rFonts w:hint="eastAsia"/>
          <w:lang w:eastAsia="zh-CN"/>
        </w:rPr>
        <w:t>1,1</w:t>
      </w:r>
      <w:r w:rsidRPr="00032532">
        <w:t>) 2Rx on 900MHz</w:t>
      </w:r>
      <w:r w:rsidRPr="00032532">
        <w:rPr>
          <w:rFonts w:hint="eastAsia"/>
          <w:lang w:eastAsia="zh-CN"/>
        </w:rPr>
        <w:t xml:space="preserve"> and </w:t>
      </w:r>
      <w:r w:rsidRPr="00032532">
        <w:t>(8,</w:t>
      </w:r>
      <w:r w:rsidRPr="00032532">
        <w:rPr>
          <w:rFonts w:hint="eastAsia"/>
          <w:lang w:eastAsia="zh-CN"/>
        </w:rPr>
        <w:t>2</w:t>
      </w:r>
      <w:r w:rsidRPr="00032532">
        <w:t>,2,</w:t>
      </w:r>
      <w:r w:rsidRPr="00032532">
        <w:rPr>
          <w:rFonts w:hint="eastAsia"/>
          <w:lang w:eastAsia="zh-CN"/>
        </w:rPr>
        <w:t>1,1</w:t>
      </w:r>
      <w:r w:rsidRPr="00032532">
        <w:t xml:space="preserve">) 4Rx </w:t>
      </w:r>
      <w:r w:rsidRPr="00032532">
        <w:rPr>
          <w:rFonts w:hint="eastAsia"/>
          <w:lang w:eastAsia="zh-CN"/>
        </w:rPr>
        <w:t xml:space="preserve">on </w:t>
      </w:r>
      <w:r w:rsidRPr="00032532">
        <w:t>1750MHz, the antenna configuration of (8,8,2,</w:t>
      </w:r>
      <w:r w:rsidRPr="00032532">
        <w:rPr>
          <w:rFonts w:hint="eastAsia"/>
          <w:lang w:eastAsia="zh-CN"/>
        </w:rPr>
        <w:t>1,1</w:t>
      </w:r>
      <w:r w:rsidRPr="00032532">
        <w:t>) 64Rx on 3.5GHz</w:t>
      </w:r>
      <w:r>
        <w:t xml:space="preserve"> can obtain some gains to compensate the coupling loss difference. The </w:t>
      </w:r>
      <w:r>
        <w:fldChar w:fldCharType="begin"/>
      </w:r>
      <w:r>
        <w:instrText xml:space="preserve"> REF _Ref490241722 \h </w:instrText>
      </w:r>
      <w:r>
        <w:fldChar w:fldCharType="separate"/>
      </w:r>
      <w:r w:rsidR="007356DD" w:rsidRPr="0079010F">
        <w:t xml:space="preserve">Figure </w:t>
      </w:r>
      <w:r w:rsidR="007356DD">
        <w:rPr>
          <w:noProof/>
        </w:rPr>
        <w:t>1</w:t>
      </w:r>
      <w:r>
        <w:fldChar w:fldCharType="end"/>
      </w:r>
      <w:r>
        <w:t xml:space="preserve"> shows a relative CDF gap for received SINRs (after applying MIMO matrix), given the same carrier frequency (3.5GHz) and the same bandwidth (100MHz) but different receiving antenna configurations (64Rx vs. 4Rx). The antenna gain shown in </w:t>
      </w:r>
      <w:r>
        <w:fldChar w:fldCharType="begin"/>
      </w:r>
      <w:r>
        <w:instrText xml:space="preserve"> REF _Ref490241722 \h </w:instrText>
      </w:r>
      <w:r>
        <w:fldChar w:fldCharType="separate"/>
      </w:r>
      <w:r w:rsidR="007356DD" w:rsidRPr="0079010F">
        <w:t xml:space="preserve">Figure </w:t>
      </w:r>
      <w:r w:rsidR="007356DD">
        <w:rPr>
          <w:noProof/>
        </w:rPr>
        <w:t>1</w:t>
      </w:r>
      <w:r>
        <w:fldChar w:fldCharType="end"/>
      </w:r>
      <w:r>
        <w:t xml:space="preserve"> reflects not only the Rx beamforming gain, but also the interference suppression gain achieved by massive MIMO making the FTP file transmission succeed faster and therefore reducing the system-wide traffic loads.  </w:t>
      </w:r>
    </w:p>
    <w:p w:rsidR="0086565F" w:rsidRDefault="0086565F" w:rsidP="0086565F">
      <w:pPr>
        <w:pStyle w:val="ListParagraph"/>
        <w:spacing w:after="0" w:afterAutospacing="0"/>
        <w:ind w:firstLineChars="0" w:firstLine="0"/>
        <w:jc w:val="center"/>
      </w:pPr>
      <w:r w:rsidRPr="001646F6">
        <w:rPr>
          <w:noProof/>
          <w:lang w:eastAsia="zh-CN"/>
        </w:rPr>
        <w:drawing>
          <wp:inline distT="0" distB="0" distL="114300" distR="114300">
            <wp:extent cx="4131149" cy="235312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4135184" cy="2355422"/>
                    </a:xfrm>
                    <a:prstGeom prst="rect">
                      <a:avLst/>
                    </a:prstGeom>
                    <a:noFill/>
                    <a:ln w="9525">
                      <a:noFill/>
                    </a:ln>
                  </pic:spPr>
                </pic:pic>
              </a:graphicData>
            </a:graphic>
          </wp:inline>
        </w:drawing>
      </w:r>
    </w:p>
    <w:p w:rsidR="0086565F" w:rsidRPr="0027320F" w:rsidRDefault="0086565F" w:rsidP="0027320F">
      <w:pPr>
        <w:pStyle w:val="Caption"/>
        <w:spacing w:before="0" w:afterAutospacing="0"/>
        <w:jc w:val="center"/>
        <w:rPr>
          <w:sz w:val="20"/>
        </w:rPr>
      </w:pPr>
      <w:bookmarkStart w:id="3" w:name="_Ref490241722"/>
      <w:r w:rsidRPr="0079010F">
        <w:rPr>
          <w:sz w:val="20"/>
        </w:rPr>
        <w:t xml:space="preserve">Figure </w:t>
      </w:r>
      <w:r w:rsidRPr="0079010F">
        <w:rPr>
          <w:sz w:val="20"/>
        </w:rPr>
        <w:fldChar w:fldCharType="begin"/>
      </w:r>
      <w:r w:rsidRPr="0079010F">
        <w:rPr>
          <w:sz w:val="20"/>
        </w:rPr>
        <w:instrText xml:space="preserve"> SEQ Figure \* ARABIC </w:instrText>
      </w:r>
      <w:r w:rsidRPr="0079010F">
        <w:rPr>
          <w:sz w:val="20"/>
        </w:rPr>
        <w:fldChar w:fldCharType="separate"/>
      </w:r>
      <w:r w:rsidR="007356DD">
        <w:rPr>
          <w:noProof/>
          <w:sz w:val="20"/>
        </w:rPr>
        <w:t>1</w:t>
      </w:r>
      <w:r w:rsidRPr="0079010F">
        <w:rPr>
          <w:sz w:val="20"/>
        </w:rPr>
        <w:fldChar w:fldCharType="end"/>
      </w:r>
      <w:bookmarkEnd w:id="3"/>
      <w:r w:rsidRPr="0079010F">
        <w:rPr>
          <w:sz w:val="20"/>
        </w:rPr>
        <w:t xml:space="preserve"> Antenna gain based on the same carrier frequency and BW</w:t>
      </w:r>
    </w:p>
    <w:p w:rsidR="008100C7" w:rsidRDefault="0064490C" w:rsidP="0064490C">
      <w:pPr>
        <w:pStyle w:val="ListParagraph"/>
        <w:numPr>
          <w:ilvl w:val="1"/>
          <w:numId w:val="27"/>
        </w:numPr>
        <w:spacing w:after="120" w:afterAutospacing="0"/>
        <w:ind w:firstLineChars="0"/>
      </w:pPr>
      <w:r>
        <w:t xml:space="preserve">One UE side, it is feasible to have 4 transmission antenna ports on 3.5GHz. </w:t>
      </w:r>
      <w:r w:rsidR="00B67AB5">
        <w:t xml:space="preserve"> </w:t>
      </w:r>
      <w:r w:rsidR="00E5184E">
        <w:t xml:space="preserve"> </w:t>
      </w:r>
    </w:p>
    <w:p w:rsidR="006C69C4" w:rsidRPr="00A3289A" w:rsidRDefault="00A64F01" w:rsidP="00A3289A">
      <w:pPr>
        <w:pStyle w:val="ListParagraph"/>
        <w:numPr>
          <w:ilvl w:val="0"/>
          <w:numId w:val="27"/>
        </w:numPr>
        <w:spacing w:after="120" w:afterAutospacing="0"/>
        <w:ind w:firstLineChars="0"/>
      </w:pPr>
      <w:r>
        <w:t>System b</w:t>
      </w:r>
      <w:r w:rsidR="008100C7">
        <w:t xml:space="preserve">andwidth: </w:t>
      </w:r>
      <w:r w:rsidR="00A3289A">
        <w:t xml:space="preserve"> </w:t>
      </w:r>
      <w:r w:rsidR="00CC0A1B">
        <w:t xml:space="preserve">While the bandwidth on 900MHz/1750MHz </w:t>
      </w:r>
      <w:r w:rsidR="00795C3B">
        <w:t xml:space="preserve">available to each operator </w:t>
      </w:r>
      <w:r w:rsidR="00CC0A1B">
        <w:t xml:space="preserve">can generally </w:t>
      </w:r>
      <w:r w:rsidR="00795C3B">
        <w:t>range between 10~45MHz</w:t>
      </w:r>
      <w:r w:rsidR="00CC0A1B">
        <w:t xml:space="preserve">, the bandwidth on 3.5GHz can be </w:t>
      </w:r>
      <w:r w:rsidR="00AA1603">
        <w:t xml:space="preserve">optimized to </w:t>
      </w:r>
      <w:r w:rsidR="00CC0A1B">
        <w:t>100MHz. This no</w:t>
      </w:r>
      <w:r w:rsidR="0064490C">
        <w:t xml:space="preserve">t only offers some </w:t>
      </w:r>
      <w:r w:rsidR="006D2E60">
        <w:t xml:space="preserve">blockage </w:t>
      </w:r>
      <w:r w:rsidR="0064490C">
        <w:t>compensation</w:t>
      </w:r>
      <w:r w:rsidR="00CC0A1B">
        <w:t xml:space="preserve"> to </w:t>
      </w:r>
      <w:r w:rsidR="00797797">
        <w:t xml:space="preserve">the shortage of uplink transmission </w:t>
      </w:r>
      <w:r w:rsidR="00AA2B03">
        <w:t>time intervals</w:t>
      </w:r>
      <w:r w:rsidR="00797797">
        <w:t xml:space="preserve"> on 3.5GHz</w:t>
      </w:r>
      <w:r w:rsidR="00AA1603">
        <w:t xml:space="preserve"> TDD</w:t>
      </w:r>
      <w:r w:rsidR="00797797">
        <w:t>, but also leads</w:t>
      </w:r>
      <w:r w:rsidR="0064490C">
        <w:t xml:space="preserve"> to less intercell interference</w:t>
      </w:r>
      <w:r w:rsidR="00AA1603">
        <w:t xml:space="preserve"> because </w:t>
      </w:r>
      <w:r w:rsidR="00794A5E">
        <w:t>the cell-edge packets get less chance to cross-cell collide on the same resources in a wider bandwidth</w:t>
      </w:r>
      <w:r w:rsidR="0064490C">
        <w:t xml:space="preserve">. </w:t>
      </w:r>
    </w:p>
    <w:p w:rsidR="00DB3C7D" w:rsidRDefault="00DB3C7D"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Evaluations</w:t>
      </w:r>
    </w:p>
    <w:p w:rsidR="00DB3C7D" w:rsidRDefault="00627919" w:rsidP="00627919">
      <w:pPr>
        <w:pStyle w:val="ListParagraph"/>
        <w:spacing w:after="120" w:afterAutospacing="0"/>
        <w:ind w:firstLineChars="0" w:firstLine="0"/>
      </w:pPr>
      <w:r>
        <w:t xml:space="preserve">Our evaluation intention is to find the uplink performance in case the lower frequency carrier is used to provide an alternative uplink for the </w:t>
      </w:r>
      <w:r w:rsidR="00C9757E">
        <w:t xml:space="preserve">UEs on higher frequency carrier, when the UE has </w:t>
      </w:r>
      <w:r>
        <w:t>bad uplink geometry.  Therefore, the</w:t>
      </w:r>
      <w:r w:rsidR="00E46A09">
        <w:t xml:space="preserve"> evaluation</w:t>
      </w:r>
      <w:r>
        <w:t xml:space="preserve">s </w:t>
      </w:r>
      <w:r w:rsidR="00E46A09">
        <w:t xml:space="preserve">include </w:t>
      </w:r>
      <w:r w:rsidR="00DC7B50">
        <w:t xml:space="preserve">and compare </w:t>
      </w:r>
      <w:r w:rsidR="00E46A09">
        <w:t xml:space="preserve">three </w:t>
      </w:r>
      <w:r w:rsidR="00DC7B50">
        <w:t xml:space="preserve">NR standalone </w:t>
      </w:r>
      <w:r w:rsidR="00E46A09">
        <w:t xml:space="preserve">cases: </w:t>
      </w:r>
    </w:p>
    <w:p w:rsidR="00DC7B50" w:rsidRDefault="00DC7B50" w:rsidP="00FF6C8B">
      <w:pPr>
        <w:pStyle w:val="ListParagraph"/>
        <w:numPr>
          <w:ilvl w:val="0"/>
          <w:numId w:val="30"/>
        </w:numPr>
        <w:ind w:firstLineChars="0"/>
      </w:pPr>
      <w:r>
        <w:t xml:space="preserve">Case 1: </w:t>
      </w:r>
      <w:r w:rsidR="008633C0">
        <w:t>The simulation contains 3.5GHz TDD uplink only. A</w:t>
      </w:r>
      <w:r w:rsidR="00802175">
        <w:t xml:space="preserve">ll </w:t>
      </w:r>
      <w:r>
        <w:t xml:space="preserve">UEs </w:t>
      </w:r>
      <w:r w:rsidR="008633C0">
        <w:t>have their uplink</w:t>
      </w:r>
      <w:r>
        <w:t xml:space="preserve"> served on 3.5GHz. </w:t>
      </w:r>
    </w:p>
    <w:p w:rsidR="00FF6C8B" w:rsidRDefault="00FF6C8B" w:rsidP="00FF6C8B">
      <w:pPr>
        <w:pStyle w:val="ListParagraph"/>
        <w:numPr>
          <w:ilvl w:val="0"/>
          <w:numId w:val="30"/>
        </w:numPr>
        <w:ind w:firstLineChars="0"/>
      </w:pPr>
      <w:r>
        <w:t xml:space="preserve">Case 2: The simulation contains 900MHz FDD uplink and 3.5GHz TDD uplink, where the first 80% UEs in the descending order of </w:t>
      </w:r>
      <w:r w:rsidR="00F6278C">
        <w:t>RSRP</w:t>
      </w:r>
      <w:r>
        <w:t xml:space="preserve"> are served on 3.5GHz and the remaining 20% UEs are served on 900MHz. </w:t>
      </w:r>
    </w:p>
    <w:p w:rsidR="008633C0" w:rsidRDefault="00FF6C8B" w:rsidP="00C9757E">
      <w:pPr>
        <w:pStyle w:val="ListParagraph"/>
        <w:numPr>
          <w:ilvl w:val="0"/>
          <w:numId w:val="30"/>
        </w:numPr>
        <w:spacing w:after="120" w:afterAutospacing="0"/>
        <w:ind w:firstLineChars="0"/>
      </w:pPr>
      <w:r>
        <w:t>Case 3</w:t>
      </w:r>
      <w:r w:rsidR="008633C0">
        <w:t xml:space="preserve">: The simulation contains 1.8GHz FDD uplink and 3.5GHz TDD uplink, where the first 80% UEs in the descending order of </w:t>
      </w:r>
      <w:r w:rsidR="00F6278C">
        <w:t>RSRP</w:t>
      </w:r>
      <w:r w:rsidR="008633C0">
        <w:t xml:space="preserve"> are served on 3.5GHz and the remaining 20% UEs are served on 1.8GHz. </w:t>
      </w:r>
    </w:p>
    <w:p w:rsidR="00853232" w:rsidRDefault="00853232" w:rsidP="00853232">
      <w:pPr>
        <w:pStyle w:val="ListParagraph"/>
        <w:spacing w:after="120" w:afterAutospacing="0"/>
        <w:ind w:firstLineChars="0" w:firstLine="0"/>
      </w:pPr>
      <w:r>
        <w:lastRenderedPageBreak/>
        <w:t>The simulations in both Case 2 and Case 3 assume no LTE UEs on the 900MHz/1.8GHz.</w:t>
      </w:r>
      <w:r w:rsidR="00E17081">
        <w:t xml:space="preserve"> In addition, the simulations do not apply any restrictions on uplink transmissions due to 2nd-order </w:t>
      </w:r>
      <w:r w:rsidR="001F6D8B">
        <w:t xml:space="preserve">and 4th-order </w:t>
      </w:r>
      <w:r w:rsidR="00E17081">
        <w:t xml:space="preserve">harmonics. </w:t>
      </w:r>
    </w:p>
    <w:p w:rsidR="00853232" w:rsidRPr="0079010F" w:rsidRDefault="00853232" w:rsidP="0079010F">
      <w:pPr>
        <w:pStyle w:val="ListParagraph"/>
        <w:spacing w:after="120" w:afterAutospacing="0"/>
        <w:ind w:firstLineChars="0" w:firstLine="0"/>
        <w:rPr>
          <w:szCs w:val="20"/>
        </w:rPr>
      </w:pPr>
      <w:r w:rsidRPr="0079010F">
        <w:rPr>
          <w:szCs w:val="20"/>
        </w:rPr>
        <w:t>The frequency-dependent factors that may impact uplink performance as shown in section 2 are adopted in the simulation as following</w:t>
      </w:r>
      <w:r w:rsidR="0009734E">
        <w:rPr>
          <w:szCs w:val="20"/>
        </w:rPr>
        <w:t xml:space="preserve">, with the other evaluation assumptions given in Appendix I. </w:t>
      </w:r>
      <w:r w:rsidRPr="0079010F">
        <w:rPr>
          <w:szCs w:val="20"/>
        </w:rPr>
        <w:t xml:space="preserve"> </w:t>
      </w:r>
    </w:p>
    <w:p w:rsidR="00853232" w:rsidRPr="0079010F" w:rsidRDefault="00853232" w:rsidP="0079010F">
      <w:pPr>
        <w:pStyle w:val="ListParagraph"/>
        <w:numPr>
          <w:ilvl w:val="0"/>
          <w:numId w:val="31"/>
        </w:numPr>
        <w:spacing w:after="120" w:afterAutospacing="0"/>
        <w:ind w:firstLineChars="0"/>
        <w:rPr>
          <w:szCs w:val="20"/>
        </w:rPr>
      </w:pPr>
      <w:r w:rsidRPr="0079010F">
        <w:rPr>
          <w:szCs w:val="20"/>
        </w:rPr>
        <w:t>The</w:t>
      </w:r>
      <w:r w:rsidR="006D2E60" w:rsidRPr="0079010F">
        <w:rPr>
          <w:szCs w:val="20"/>
        </w:rPr>
        <w:t xml:space="preserve"> pathloss and penetration </w:t>
      </w:r>
      <w:r w:rsidRPr="0079010F">
        <w:rPr>
          <w:szCs w:val="20"/>
        </w:rPr>
        <w:t xml:space="preserve">are simulated according to </w:t>
      </w:r>
      <w:fldSimple w:instr=" REF _Ref489906333 \r \h  \* MERGEFORMAT ">
        <w:r w:rsidRPr="0079010F">
          <w:rPr>
            <w:szCs w:val="20"/>
          </w:rPr>
          <w:t>[4]</w:t>
        </w:r>
      </w:fldSimple>
      <w:fldSimple w:instr=" REF _Ref489984842 \r \h  \* MERGEFORMAT ">
        <w:r w:rsidRPr="0079010F">
          <w:rPr>
            <w:szCs w:val="20"/>
          </w:rPr>
          <w:t>[5]</w:t>
        </w:r>
      </w:fldSimple>
      <w:r w:rsidRPr="0079010F">
        <w:rPr>
          <w:szCs w:val="20"/>
        </w:rPr>
        <w:t xml:space="preserve">, where 50-50 low/high penetration loss </w:t>
      </w:r>
      <w:r w:rsidR="00F6278C">
        <w:rPr>
          <w:szCs w:val="20"/>
        </w:rPr>
        <w:t>probabilities are</w:t>
      </w:r>
      <w:r w:rsidRPr="0079010F">
        <w:rPr>
          <w:szCs w:val="20"/>
        </w:rPr>
        <w:t xml:space="preserve"> adopted. </w:t>
      </w:r>
    </w:p>
    <w:p w:rsidR="006D2E60" w:rsidRPr="0079010F" w:rsidRDefault="00853232" w:rsidP="0079010F">
      <w:pPr>
        <w:pStyle w:val="ListParagraph"/>
        <w:numPr>
          <w:ilvl w:val="0"/>
          <w:numId w:val="31"/>
        </w:numPr>
        <w:spacing w:after="120" w:afterAutospacing="0"/>
        <w:ind w:firstLineChars="0"/>
        <w:rPr>
          <w:szCs w:val="20"/>
        </w:rPr>
      </w:pPr>
      <w:r w:rsidRPr="0079010F">
        <w:rPr>
          <w:szCs w:val="20"/>
        </w:rPr>
        <w:t>A TDD ratio of 4(DL</w:t>
      </w:r>
      <w:r w:rsidR="00FB6BD5">
        <w:rPr>
          <w:szCs w:val="20"/>
        </w:rPr>
        <w:t>):1(UL) is assumed on 3.5GHz in</w:t>
      </w:r>
      <w:r w:rsidRPr="0079010F">
        <w:rPr>
          <w:szCs w:val="20"/>
        </w:rPr>
        <w:t xml:space="preserve"> all three cases. </w:t>
      </w:r>
    </w:p>
    <w:p w:rsidR="00853232" w:rsidRPr="0079010F" w:rsidRDefault="00853232" w:rsidP="00FB6BD5">
      <w:pPr>
        <w:pStyle w:val="ListParagraph"/>
        <w:numPr>
          <w:ilvl w:val="0"/>
          <w:numId w:val="31"/>
        </w:numPr>
        <w:spacing w:after="240" w:afterAutospacing="0"/>
        <w:ind w:firstLineChars="0"/>
        <w:rPr>
          <w:szCs w:val="20"/>
        </w:rPr>
      </w:pPr>
      <w:r w:rsidRPr="0079010F">
        <w:rPr>
          <w:szCs w:val="20"/>
        </w:rPr>
        <w:t xml:space="preserve">The system bandwidths and gNB receiving antenna configurations are set differently per frequency carrier: </w:t>
      </w:r>
    </w:p>
    <w:tbl>
      <w:tblPr>
        <w:tblStyle w:val="TableGrid"/>
        <w:tblW w:w="0" w:type="auto"/>
        <w:jc w:val="center"/>
        <w:tblLook w:val="04A0"/>
      </w:tblPr>
      <w:tblGrid>
        <w:gridCol w:w="3104"/>
        <w:gridCol w:w="2214"/>
        <w:gridCol w:w="2129"/>
        <w:gridCol w:w="2129"/>
      </w:tblGrid>
      <w:tr w:rsidR="00853232" w:rsidRPr="0079010F" w:rsidTr="0079010F">
        <w:trPr>
          <w:jc w:val="center"/>
        </w:trPr>
        <w:tc>
          <w:tcPr>
            <w:tcW w:w="0" w:type="auto"/>
            <w:vAlign w:val="center"/>
          </w:tcPr>
          <w:p w:rsidR="00853232" w:rsidRPr="0079010F" w:rsidRDefault="00853232" w:rsidP="0079010F">
            <w:pPr>
              <w:pStyle w:val="ListParagraph"/>
              <w:spacing w:after="0" w:afterAutospacing="0"/>
              <w:ind w:firstLineChars="0" w:firstLine="0"/>
              <w:jc w:val="center"/>
              <w:rPr>
                <w:szCs w:val="20"/>
              </w:rPr>
            </w:pPr>
          </w:p>
        </w:tc>
        <w:tc>
          <w:tcPr>
            <w:tcW w:w="0" w:type="auto"/>
            <w:vAlign w:val="center"/>
          </w:tcPr>
          <w:p w:rsidR="00853232" w:rsidRPr="0079010F" w:rsidRDefault="00853232" w:rsidP="0079010F">
            <w:pPr>
              <w:pStyle w:val="ListParagraph"/>
              <w:spacing w:after="0" w:afterAutospacing="0"/>
              <w:ind w:firstLineChars="0" w:firstLine="0"/>
              <w:jc w:val="center"/>
              <w:rPr>
                <w:szCs w:val="20"/>
              </w:rPr>
            </w:pPr>
            <w:r w:rsidRPr="0079010F">
              <w:rPr>
                <w:szCs w:val="20"/>
              </w:rPr>
              <w:t>3.5GHz</w:t>
            </w:r>
          </w:p>
        </w:tc>
        <w:tc>
          <w:tcPr>
            <w:tcW w:w="0" w:type="auto"/>
            <w:vAlign w:val="center"/>
          </w:tcPr>
          <w:p w:rsidR="00853232" w:rsidRPr="0079010F" w:rsidRDefault="00853232" w:rsidP="0079010F">
            <w:pPr>
              <w:pStyle w:val="ListParagraph"/>
              <w:spacing w:after="0" w:afterAutospacing="0"/>
              <w:ind w:firstLineChars="0" w:firstLine="0"/>
              <w:jc w:val="center"/>
              <w:rPr>
                <w:szCs w:val="20"/>
              </w:rPr>
            </w:pPr>
            <w:r w:rsidRPr="0079010F">
              <w:rPr>
                <w:szCs w:val="20"/>
              </w:rPr>
              <w:t>1.8GHz</w:t>
            </w:r>
          </w:p>
        </w:tc>
        <w:tc>
          <w:tcPr>
            <w:tcW w:w="0" w:type="auto"/>
            <w:vAlign w:val="center"/>
          </w:tcPr>
          <w:p w:rsidR="00853232" w:rsidRPr="0079010F" w:rsidRDefault="00853232" w:rsidP="0079010F">
            <w:pPr>
              <w:pStyle w:val="ListParagraph"/>
              <w:spacing w:after="0" w:afterAutospacing="0"/>
              <w:ind w:firstLineChars="0" w:firstLine="0"/>
              <w:jc w:val="center"/>
              <w:rPr>
                <w:szCs w:val="20"/>
              </w:rPr>
            </w:pPr>
            <w:r w:rsidRPr="0079010F">
              <w:rPr>
                <w:szCs w:val="20"/>
              </w:rPr>
              <w:t>900MHz</w:t>
            </w:r>
          </w:p>
        </w:tc>
      </w:tr>
      <w:tr w:rsidR="00853232" w:rsidRPr="0079010F" w:rsidTr="0079010F">
        <w:trPr>
          <w:jc w:val="center"/>
        </w:trPr>
        <w:tc>
          <w:tcPr>
            <w:tcW w:w="0" w:type="auto"/>
            <w:vAlign w:val="center"/>
          </w:tcPr>
          <w:p w:rsidR="00853232" w:rsidRPr="0079010F" w:rsidRDefault="00853232" w:rsidP="0079010F">
            <w:pPr>
              <w:pStyle w:val="ListParagraph"/>
              <w:spacing w:after="0" w:afterAutospacing="0"/>
              <w:ind w:firstLineChars="0" w:firstLine="0"/>
              <w:jc w:val="center"/>
              <w:rPr>
                <w:szCs w:val="20"/>
              </w:rPr>
            </w:pPr>
            <w:r w:rsidRPr="0079010F">
              <w:rPr>
                <w:szCs w:val="20"/>
              </w:rPr>
              <w:t>System bandwidth</w:t>
            </w:r>
          </w:p>
        </w:tc>
        <w:tc>
          <w:tcPr>
            <w:tcW w:w="0" w:type="auto"/>
            <w:vAlign w:val="center"/>
          </w:tcPr>
          <w:p w:rsidR="00853232" w:rsidRPr="0079010F" w:rsidRDefault="0079010F" w:rsidP="0079010F">
            <w:pPr>
              <w:pStyle w:val="ListParagraph"/>
              <w:spacing w:after="0" w:afterAutospacing="0"/>
              <w:ind w:firstLineChars="0" w:firstLine="0"/>
              <w:jc w:val="center"/>
              <w:rPr>
                <w:szCs w:val="20"/>
              </w:rPr>
            </w:pPr>
            <w:r w:rsidRPr="0079010F">
              <w:rPr>
                <w:szCs w:val="20"/>
              </w:rPr>
              <w:t>100MHz</w:t>
            </w:r>
          </w:p>
        </w:tc>
        <w:tc>
          <w:tcPr>
            <w:tcW w:w="0" w:type="auto"/>
            <w:vAlign w:val="center"/>
          </w:tcPr>
          <w:p w:rsidR="00853232" w:rsidRPr="0079010F" w:rsidRDefault="0079010F" w:rsidP="0079010F">
            <w:pPr>
              <w:pStyle w:val="ListParagraph"/>
              <w:spacing w:after="0" w:afterAutospacing="0"/>
              <w:ind w:firstLineChars="0" w:firstLine="0"/>
              <w:jc w:val="center"/>
              <w:rPr>
                <w:szCs w:val="20"/>
              </w:rPr>
            </w:pPr>
            <w:r w:rsidRPr="0079010F">
              <w:rPr>
                <w:szCs w:val="20"/>
              </w:rPr>
              <w:t>25MHz</w:t>
            </w:r>
          </w:p>
        </w:tc>
        <w:tc>
          <w:tcPr>
            <w:tcW w:w="0" w:type="auto"/>
            <w:vAlign w:val="center"/>
          </w:tcPr>
          <w:p w:rsidR="00853232" w:rsidRPr="0079010F" w:rsidRDefault="0079010F" w:rsidP="0079010F">
            <w:pPr>
              <w:pStyle w:val="ListParagraph"/>
              <w:spacing w:after="0" w:afterAutospacing="0"/>
              <w:ind w:firstLineChars="0" w:firstLine="0"/>
              <w:jc w:val="center"/>
              <w:rPr>
                <w:szCs w:val="20"/>
              </w:rPr>
            </w:pPr>
            <w:r w:rsidRPr="0079010F">
              <w:rPr>
                <w:szCs w:val="20"/>
              </w:rPr>
              <w:t>10MHz</w:t>
            </w:r>
          </w:p>
        </w:tc>
      </w:tr>
      <w:tr w:rsidR="00853232" w:rsidRPr="0079010F" w:rsidTr="0079010F">
        <w:trPr>
          <w:jc w:val="center"/>
        </w:trPr>
        <w:tc>
          <w:tcPr>
            <w:tcW w:w="0" w:type="auto"/>
            <w:vAlign w:val="center"/>
          </w:tcPr>
          <w:p w:rsidR="00853232" w:rsidRPr="0079010F" w:rsidRDefault="00853232" w:rsidP="0079010F">
            <w:pPr>
              <w:pStyle w:val="ListParagraph"/>
              <w:spacing w:after="0" w:afterAutospacing="0"/>
              <w:ind w:firstLineChars="0" w:firstLine="0"/>
              <w:jc w:val="center"/>
              <w:rPr>
                <w:szCs w:val="20"/>
              </w:rPr>
            </w:pPr>
            <w:r w:rsidRPr="0079010F">
              <w:rPr>
                <w:szCs w:val="20"/>
              </w:rPr>
              <w:t>gNB receiving antenna</w:t>
            </w:r>
            <w:r w:rsidR="0079010F" w:rsidRPr="0079010F">
              <w:rPr>
                <w:szCs w:val="20"/>
              </w:rPr>
              <w:t xml:space="preserve"> </w:t>
            </w:r>
            <w:r w:rsidR="0079010F" w:rsidRPr="0079010F">
              <w:rPr>
                <w:szCs w:val="20"/>
                <w:lang w:eastAsia="ja-JP"/>
              </w:rPr>
              <w:t>(M,N,P,</w:t>
            </w:r>
            <w:r w:rsidR="0079010F" w:rsidRPr="0079010F">
              <w:rPr>
                <w:szCs w:val="20"/>
                <w:lang w:eastAsia="zh-CN"/>
              </w:rPr>
              <w:t>Mg,Ng</w:t>
            </w:r>
            <w:r w:rsidR="0079010F" w:rsidRPr="0079010F">
              <w:rPr>
                <w:szCs w:val="20"/>
                <w:lang w:eastAsia="ja-JP"/>
              </w:rPr>
              <w:t>)</w:t>
            </w:r>
          </w:p>
        </w:tc>
        <w:tc>
          <w:tcPr>
            <w:tcW w:w="0" w:type="auto"/>
            <w:vAlign w:val="center"/>
          </w:tcPr>
          <w:p w:rsidR="00853232" w:rsidRPr="0079010F" w:rsidRDefault="0079010F" w:rsidP="00FB6BD5">
            <w:pPr>
              <w:pStyle w:val="ListParagraph"/>
              <w:spacing w:after="0" w:afterAutospacing="0"/>
              <w:ind w:firstLineChars="0" w:firstLine="0"/>
              <w:jc w:val="center"/>
              <w:rPr>
                <w:szCs w:val="20"/>
              </w:rPr>
            </w:pPr>
            <w:r w:rsidRPr="0079010F">
              <w:rPr>
                <w:szCs w:val="20"/>
                <w:lang w:eastAsia="ja-JP"/>
              </w:rPr>
              <w:t>(</w:t>
            </w:r>
            <w:r w:rsidRPr="0079010F">
              <w:rPr>
                <w:szCs w:val="20"/>
                <w:lang w:eastAsia="zh-CN"/>
              </w:rPr>
              <w:t>8</w:t>
            </w:r>
            <w:r w:rsidRPr="0079010F">
              <w:rPr>
                <w:szCs w:val="20"/>
                <w:lang w:eastAsia="ja-JP"/>
              </w:rPr>
              <w:t>,</w:t>
            </w:r>
            <w:r w:rsidRPr="0079010F">
              <w:rPr>
                <w:szCs w:val="20"/>
                <w:lang w:eastAsia="zh-CN"/>
              </w:rPr>
              <w:t>8</w:t>
            </w:r>
            <w:r w:rsidRPr="0079010F">
              <w:rPr>
                <w:szCs w:val="20"/>
                <w:lang w:eastAsia="ja-JP"/>
              </w:rPr>
              <w:t>,2,</w:t>
            </w:r>
            <w:r w:rsidRPr="0079010F">
              <w:rPr>
                <w:szCs w:val="20"/>
                <w:lang w:eastAsia="zh-CN"/>
              </w:rPr>
              <w:t>1,1</w:t>
            </w:r>
            <w:r w:rsidRPr="0079010F">
              <w:rPr>
                <w:szCs w:val="20"/>
                <w:lang w:eastAsia="ja-JP"/>
              </w:rPr>
              <w:t>)</w:t>
            </w:r>
            <w:r w:rsidRPr="0079010F">
              <w:rPr>
                <w:szCs w:val="20"/>
                <w:lang w:eastAsia="zh-CN"/>
              </w:rPr>
              <w:t>, 64</w:t>
            </w:r>
            <w:r w:rsidR="00FB6BD5">
              <w:rPr>
                <w:szCs w:val="20"/>
                <w:lang w:eastAsia="zh-CN"/>
              </w:rPr>
              <w:t>Rx</w:t>
            </w:r>
            <w:r w:rsidRPr="0079010F">
              <w:rPr>
                <w:szCs w:val="20"/>
                <w:lang w:eastAsia="zh-CN"/>
              </w:rPr>
              <w:t xml:space="preserve"> (</w:t>
            </w:r>
            <w:r w:rsidRPr="0079010F">
              <w:rPr>
                <w:szCs w:val="20"/>
                <w:lang w:eastAsia="ja-JP"/>
              </w:rPr>
              <w:t>d</w:t>
            </w:r>
            <w:r w:rsidRPr="0079010F">
              <w:rPr>
                <w:szCs w:val="20"/>
                <w:vertAlign w:val="subscript"/>
                <w:lang w:eastAsia="ja-JP"/>
              </w:rPr>
              <w:t>V</w:t>
            </w:r>
            <w:r w:rsidRPr="0079010F">
              <w:rPr>
                <w:szCs w:val="20"/>
                <w:lang w:eastAsia="zh-CN"/>
              </w:rPr>
              <w:t>=0.5</w:t>
            </w:r>
            <w:r w:rsidRPr="0079010F">
              <w:rPr>
                <w:szCs w:val="20"/>
                <w:lang w:val="el-GR" w:eastAsia="ja-JP"/>
              </w:rPr>
              <w:t>λ</w:t>
            </w:r>
            <w:r w:rsidRPr="0079010F">
              <w:rPr>
                <w:szCs w:val="20"/>
                <w:lang w:val="el-GR" w:eastAsia="zh-CN"/>
              </w:rPr>
              <w:t>)</w:t>
            </w:r>
          </w:p>
        </w:tc>
        <w:tc>
          <w:tcPr>
            <w:tcW w:w="0" w:type="auto"/>
            <w:vAlign w:val="center"/>
          </w:tcPr>
          <w:p w:rsidR="00853232" w:rsidRPr="0079010F" w:rsidRDefault="0079010F" w:rsidP="00FB6BD5">
            <w:pPr>
              <w:pStyle w:val="ListParagraph"/>
              <w:spacing w:after="0" w:afterAutospacing="0"/>
              <w:ind w:firstLineChars="0" w:firstLine="0"/>
              <w:jc w:val="center"/>
              <w:rPr>
                <w:szCs w:val="20"/>
              </w:rPr>
            </w:pPr>
            <w:r w:rsidRPr="0079010F">
              <w:rPr>
                <w:szCs w:val="20"/>
                <w:lang w:eastAsia="ja-JP"/>
              </w:rPr>
              <w:t>(</w:t>
            </w:r>
            <w:r w:rsidRPr="0079010F">
              <w:rPr>
                <w:color w:val="000000"/>
                <w:szCs w:val="20"/>
              </w:rPr>
              <w:t>8,2,2,1,1</w:t>
            </w:r>
            <w:r w:rsidRPr="0079010F">
              <w:rPr>
                <w:szCs w:val="20"/>
                <w:lang w:eastAsia="ja-JP"/>
              </w:rPr>
              <w:t>)</w:t>
            </w:r>
            <w:r w:rsidRPr="0079010F">
              <w:rPr>
                <w:szCs w:val="20"/>
                <w:lang w:eastAsia="zh-CN"/>
              </w:rPr>
              <w:t>, 4</w:t>
            </w:r>
            <w:r w:rsidR="00FB6BD5">
              <w:rPr>
                <w:szCs w:val="20"/>
                <w:lang w:eastAsia="zh-CN"/>
              </w:rPr>
              <w:t>Rx</w:t>
            </w:r>
            <w:r w:rsidRPr="0079010F">
              <w:rPr>
                <w:szCs w:val="20"/>
                <w:lang w:eastAsia="zh-CN"/>
              </w:rPr>
              <w:t xml:space="preserve"> (</w:t>
            </w:r>
            <w:r w:rsidRPr="0079010F">
              <w:rPr>
                <w:szCs w:val="20"/>
                <w:lang w:eastAsia="ja-JP"/>
              </w:rPr>
              <w:t>d</w:t>
            </w:r>
            <w:r w:rsidRPr="0079010F">
              <w:rPr>
                <w:szCs w:val="20"/>
                <w:vertAlign w:val="subscript"/>
                <w:lang w:eastAsia="ja-JP"/>
              </w:rPr>
              <w:t>V</w:t>
            </w:r>
            <w:r w:rsidRPr="0079010F">
              <w:rPr>
                <w:szCs w:val="20"/>
                <w:lang w:eastAsia="zh-CN"/>
              </w:rPr>
              <w:t>=0.5</w:t>
            </w:r>
            <w:r w:rsidRPr="0079010F">
              <w:rPr>
                <w:szCs w:val="20"/>
                <w:lang w:val="el-GR" w:eastAsia="ja-JP"/>
              </w:rPr>
              <w:t>λ</w:t>
            </w:r>
            <w:r w:rsidRPr="0079010F">
              <w:rPr>
                <w:szCs w:val="20"/>
                <w:lang w:eastAsia="zh-CN"/>
              </w:rPr>
              <w:t>)</w:t>
            </w:r>
          </w:p>
        </w:tc>
        <w:tc>
          <w:tcPr>
            <w:tcW w:w="0" w:type="auto"/>
            <w:vAlign w:val="center"/>
          </w:tcPr>
          <w:p w:rsidR="00853232" w:rsidRPr="0079010F" w:rsidRDefault="0079010F" w:rsidP="00FB6BD5">
            <w:pPr>
              <w:pStyle w:val="ListParagraph"/>
              <w:spacing w:after="0" w:afterAutospacing="0"/>
              <w:ind w:firstLineChars="0" w:firstLine="0"/>
              <w:jc w:val="center"/>
              <w:rPr>
                <w:szCs w:val="20"/>
              </w:rPr>
            </w:pPr>
            <w:r w:rsidRPr="0079010F">
              <w:rPr>
                <w:szCs w:val="20"/>
                <w:lang w:eastAsia="ja-JP"/>
              </w:rPr>
              <w:t>(</w:t>
            </w:r>
            <w:r w:rsidRPr="0079010F">
              <w:rPr>
                <w:szCs w:val="20"/>
                <w:lang w:eastAsia="zh-CN"/>
              </w:rPr>
              <w:t>8</w:t>
            </w:r>
            <w:r w:rsidRPr="0079010F">
              <w:rPr>
                <w:szCs w:val="20"/>
                <w:lang w:eastAsia="ja-JP"/>
              </w:rPr>
              <w:t>,</w:t>
            </w:r>
            <w:r w:rsidRPr="0079010F">
              <w:rPr>
                <w:szCs w:val="20"/>
                <w:lang w:eastAsia="zh-CN"/>
              </w:rPr>
              <w:t>1</w:t>
            </w:r>
            <w:r w:rsidRPr="0079010F">
              <w:rPr>
                <w:szCs w:val="20"/>
                <w:lang w:eastAsia="ja-JP"/>
              </w:rPr>
              <w:t>,2,</w:t>
            </w:r>
            <w:r w:rsidRPr="0079010F">
              <w:rPr>
                <w:szCs w:val="20"/>
                <w:lang w:eastAsia="zh-CN"/>
              </w:rPr>
              <w:t>1,1</w:t>
            </w:r>
            <w:r w:rsidRPr="0079010F">
              <w:rPr>
                <w:szCs w:val="20"/>
                <w:lang w:eastAsia="ja-JP"/>
              </w:rPr>
              <w:t>)</w:t>
            </w:r>
            <w:r w:rsidRPr="0079010F">
              <w:rPr>
                <w:szCs w:val="20"/>
                <w:lang w:eastAsia="zh-CN"/>
              </w:rPr>
              <w:t>, 2</w:t>
            </w:r>
            <w:r w:rsidR="00FB6BD5">
              <w:rPr>
                <w:szCs w:val="20"/>
                <w:lang w:eastAsia="zh-CN"/>
              </w:rPr>
              <w:t>Rx</w:t>
            </w:r>
            <w:r w:rsidRPr="0079010F">
              <w:rPr>
                <w:szCs w:val="20"/>
                <w:lang w:eastAsia="zh-CN"/>
              </w:rPr>
              <w:t xml:space="preserve"> (</w:t>
            </w:r>
            <w:r w:rsidRPr="0079010F">
              <w:rPr>
                <w:szCs w:val="20"/>
                <w:lang w:eastAsia="ja-JP"/>
              </w:rPr>
              <w:t>d</w:t>
            </w:r>
            <w:r w:rsidRPr="0079010F">
              <w:rPr>
                <w:szCs w:val="20"/>
                <w:vertAlign w:val="subscript"/>
                <w:lang w:eastAsia="ja-JP"/>
              </w:rPr>
              <w:t>V</w:t>
            </w:r>
            <w:r w:rsidRPr="0079010F">
              <w:rPr>
                <w:szCs w:val="20"/>
                <w:lang w:eastAsia="zh-CN"/>
              </w:rPr>
              <w:t>=0.5</w:t>
            </w:r>
            <w:r w:rsidRPr="0079010F">
              <w:rPr>
                <w:szCs w:val="20"/>
                <w:lang w:val="el-GR" w:eastAsia="ja-JP"/>
              </w:rPr>
              <w:t>λ</w:t>
            </w:r>
            <w:r w:rsidRPr="0079010F">
              <w:rPr>
                <w:szCs w:val="20"/>
                <w:lang w:eastAsia="zh-CN"/>
              </w:rPr>
              <w:t>)</w:t>
            </w:r>
          </w:p>
        </w:tc>
      </w:tr>
    </w:tbl>
    <w:p w:rsidR="00853232" w:rsidRDefault="0079010F" w:rsidP="00625F39">
      <w:pPr>
        <w:pStyle w:val="Caption"/>
        <w:spacing w:before="0" w:afterAutospacing="0"/>
        <w:jc w:val="center"/>
        <w:rPr>
          <w:sz w:val="20"/>
        </w:rPr>
      </w:pPr>
      <w:r w:rsidRPr="0079010F">
        <w:rPr>
          <w:sz w:val="20"/>
        </w:rPr>
        <w:t xml:space="preserve">Table </w:t>
      </w:r>
      <w:r w:rsidR="00810C2A" w:rsidRPr="0079010F">
        <w:rPr>
          <w:sz w:val="20"/>
        </w:rPr>
        <w:fldChar w:fldCharType="begin"/>
      </w:r>
      <w:r w:rsidRPr="0079010F">
        <w:rPr>
          <w:sz w:val="20"/>
        </w:rPr>
        <w:instrText xml:space="preserve"> SEQ Table \* ARABIC </w:instrText>
      </w:r>
      <w:r w:rsidR="00810C2A" w:rsidRPr="0079010F">
        <w:rPr>
          <w:sz w:val="20"/>
        </w:rPr>
        <w:fldChar w:fldCharType="separate"/>
      </w:r>
      <w:r w:rsidR="005B6613">
        <w:rPr>
          <w:noProof/>
          <w:sz w:val="20"/>
        </w:rPr>
        <w:t>3</w:t>
      </w:r>
      <w:r w:rsidR="00810C2A" w:rsidRPr="0079010F">
        <w:rPr>
          <w:sz w:val="20"/>
        </w:rPr>
        <w:fldChar w:fldCharType="end"/>
      </w:r>
      <w:r w:rsidRPr="0079010F">
        <w:rPr>
          <w:sz w:val="20"/>
        </w:rPr>
        <w:t xml:space="preserve"> BW and antenna setting per frequency in evaluation</w:t>
      </w:r>
    </w:p>
    <w:p w:rsidR="00625F39" w:rsidRDefault="00625F39" w:rsidP="005B6613">
      <w:pPr>
        <w:spacing w:after="120" w:afterAutospacing="0"/>
      </w:pPr>
      <w:r>
        <w:t xml:space="preserve">The evaluation results are shown in </w:t>
      </w:r>
      <w:r w:rsidR="00810C2A">
        <w:fldChar w:fldCharType="begin"/>
      </w:r>
      <w:r w:rsidR="005B6613">
        <w:instrText xml:space="preserve"> REF _Ref490247053 \h </w:instrText>
      </w:r>
      <w:r w:rsidR="00810C2A">
        <w:fldChar w:fldCharType="separate"/>
      </w:r>
      <w:r w:rsidR="005B6613">
        <w:t xml:space="preserve">Table </w:t>
      </w:r>
      <w:r w:rsidR="005B6613">
        <w:rPr>
          <w:noProof/>
        </w:rPr>
        <w:t>4</w:t>
      </w:r>
      <w:r w:rsidR="00810C2A">
        <w:fldChar w:fldCharType="end"/>
      </w:r>
      <w:r w:rsidR="005B6613">
        <w:t xml:space="preserve"> </w:t>
      </w:r>
      <w:r>
        <w:t xml:space="preserve">for the 5%-ile, 50%-ile, 95%-ile and mean UPT. </w:t>
      </w:r>
    </w:p>
    <w:tbl>
      <w:tblPr>
        <w:tblStyle w:val="TableGrid"/>
        <w:tblW w:w="0" w:type="auto"/>
        <w:jc w:val="center"/>
        <w:tblLook w:val="04A0"/>
      </w:tblPr>
      <w:tblGrid>
        <w:gridCol w:w="1633"/>
        <w:gridCol w:w="1237"/>
        <w:gridCol w:w="1342"/>
        <w:gridCol w:w="1342"/>
        <w:gridCol w:w="1378"/>
        <w:gridCol w:w="1586"/>
      </w:tblGrid>
      <w:tr w:rsidR="00FF6C8B" w:rsidRPr="00745408" w:rsidTr="005B6613">
        <w:trPr>
          <w:jc w:val="center"/>
        </w:trPr>
        <w:tc>
          <w:tcPr>
            <w:tcW w:w="0" w:type="auto"/>
            <w:vAlign w:val="center"/>
          </w:tcPr>
          <w:p w:rsidR="00FF6C8B" w:rsidRPr="00745408" w:rsidRDefault="005B6613" w:rsidP="006935AE">
            <w:pPr>
              <w:jc w:val="center"/>
              <w:rPr>
                <w:b/>
                <w:sz w:val="20"/>
                <w:lang w:val="en-US" w:eastAsia="en-US"/>
              </w:rPr>
            </w:pPr>
            <w:r w:rsidRPr="00745408">
              <w:rPr>
                <w:rFonts w:eastAsia="Yu Gothic"/>
                <w:b/>
                <w:color w:val="000000"/>
                <w:sz w:val="20"/>
              </w:rPr>
              <w:t>Simulation</w:t>
            </w:r>
            <w:r w:rsidR="00FF6C8B" w:rsidRPr="00745408">
              <w:rPr>
                <w:rFonts w:eastAsia="Yu Gothic"/>
                <w:b/>
                <w:color w:val="000000"/>
                <w:sz w:val="20"/>
              </w:rPr>
              <w:t xml:space="preserve"> cases</w:t>
            </w:r>
          </w:p>
        </w:tc>
        <w:tc>
          <w:tcPr>
            <w:tcW w:w="0" w:type="auto"/>
            <w:vAlign w:val="center"/>
          </w:tcPr>
          <w:p w:rsidR="00FF6C8B" w:rsidRPr="00745408" w:rsidRDefault="00FF6C8B" w:rsidP="006935AE">
            <w:pPr>
              <w:spacing w:after="0" w:afterAutospacing="0"/>
              <w:jc w:val="center"/>
              <w:rPr>
                <w:b/>
                <w:color w:val="2E3133"/>
                <w:sz w:val="20"/>
              </w:rPr>
            </w:pPr>
            <w:r w:rsidRPr="00745408">
              <w:rPr>
                <w:rFonts w:hint="eastAsia"/>
                <w:b/>
                <w:color w:val="2E3133"/>
              </w:rPr>
              <w:t>5% (Mbps)</w:t>
            </w:r>
          </w:p>
        </w:tc>
        <w:tc>
          <w:tcPr>
            <w:tcW w:w="0" w:type="auto"/>
            <w:vAlign w:val="center"/>
          </w:tcPr>
          <w:p w:rsidR="00FF6C8B" w:rsidRPr="00745408" w:rsidRDefault="00FF6C8B" w:rsidP="006935AE">
            <w:pPr>
              <w:spacing w:after="0" w:afterAutospacing="0"/>
              <w:jc w:val="center"/>
              <w:rPr>
                <w:b/>
                <w:color w:val="2E3133"/>
                <w:sz w:val="20"/>
              </w:rPr>
            </w:pPr>
            <w:r w:rsidRPr="00745408">
              <w:rPr>
                <w:rFonts w:hint="eastAsia"/>
                <w:b/>
                <w:color w:val="2E3133"/>
              </w:rPr>
              <w:t>50% (Mbps)</w:t>
            </w:r>
          </w:p>
        </w:tc>
        <w:tc>
          <w:tcPr>
            <w:tcW w:w="0" w:type="auto"/>
            <w:vAlign w:val="center"/>
          </w:tcPr>
          <w:p w:rsidR="00FF6C8B" w:rsidRPr="00745408" w:rsidRDefault="00FF6C8B" w:rsidP="006935AE">
            <w:pPr>
              <w:spacing w:after="0" w:afterAutospacing="0"/>
              <w:jc w:val="center"/>
              <w:rPr>
                <w:b/>
                <w:color w:val="2E3133"/>
                <w:sz w:val="20"/>
              </w:rPr>
            </w:pPr>
            <w:r w:rsidRPr="00745408">
              <w:rPr>
                <w:rFonts w:hint="eastAsia"/>
                <w:b/>
                <w:color w:val="2E3133"/>
              </w:rPr>
              <w:t>95% (Mbps)</w:t>
            </w:r>
          </w:p>
        </w:tc>
        <w:tc>
          <w:tcPr>
            <w:tcW w:w="0" w:type="auto"/>
            <w:vAlign w:val="center"/>
          </w:tcPr>
          <w:p w:rsidR="00FF6C8B" w:rsidRPr="00745408" w:rsidRDefault="00FF6C8B" w:rsidP="006935AE">
            <w:pPr>
              <w:jc w:val="center"/>
              <w:rPr>
                <w:b/>
                <w:sz w:val="20"/>
                <w:lang w:val="en-US" w:eastAsia="en-US"/>
              </w:rPr>
            </w:pPr>
            <w:r w:rsidRPr="00745408">
              <w:rPr>
                <w:b/>
                <w:sz w:val="20"/>
              </w:rPr>
              <w:t>Mean</w:t>
            </w:r>
            <w:r w:rsidRPr="00745408">
              <w:rPr>
                <w:rFonts w:hint="eastAsia"/>
                <w:b/>
                <w:sz w:val="20"/>
                <w:lang w:val="en-US" w:eastAsia="zh-CN"/>
              </w:rPr>
              <w:t xml:space="preserve"> (Mbps)</w:t>
            </w:r>
          </w:p>
        </w:tc>
        <w:tc>
          <w:tcPr>
            <w:tcW w:w="0" w:type="auto"/>
            <w:vAlign w:val="center"/>
          </w:tcPr>
          <w:p w:rsidR="00FF6C8B" w:rsidRPr="00745408" w:rsidRDefault="00FF6C8B" w:rsidP="006935AE">
            <w:pPr>
              <w:jc w:val="center"/>
              <w:rPr>
                <w:b/>
                <w:sz w:val="20"/>
                <w:lang w:val="en-US" w:eastAsia="en-US"/>
              </w:rPr>
            </w:pPr>
            <w:r w:rsidRPr="00745408">
              <w:rPr>
                <w:rFonts w:eastAsia="宋体"/>
                <w:b/>
                <w:sz w:val="20"/>
                <w:lang w:val="en-US" w:eastAsia="en-US"/>
              </w:rPr>
              <w:t>RU</w:t>
            </w:r>
            <w:r w:rsidRPr="00745408">
              <w:rPr>
                <w:rFonts w:hint="eastAsia"/>
                <w:b/>
                <w:sz w:val="20"/>
                <w:lang w:val="en-US" w:eastAsia="zh-CN"/>
              </w:rPr>
              <w:t>(%)</w:t>
            </w:r>
          </w:p>
        </w:tc>
      </w:tr>
      <w:tr w:rsidR="00FF6C8B" w:rsidRPr="00745408" w:rsidTr="005B6613">
        <w:trPr>
          <w:jc w:val="center"/>
        </w:trPr>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3.5G only</w:t>
            </w:r>
          </w:p>
        </w:tc>
        <w:tc>
          <w:tcPr>
            <w:tcW w:w="0" w:type="auto"/>
            <w:vAlign w:val="center"/>
          </w:tcPr>
          <w:p w:rsidR="00FF6C8B" w:rsidRPr="00745408" w:rsidRDefault="00FF6C8B" w:rsidP="006935AE">
            <w:pPr>
              <w:spacing w:after="0" w:afterAutospacing="0"/>
              <w:jc w:val="center"/>
              <w:rPr>
                <w:b/>
                <w:color w:val="2E3133"/>
                <w:sz w:val="20"/>
              </w:rPr>
            </w:pPr>
            <w:r w:rsidRPr="00745408">
              <w:rPr>
                <w:rFonts w:hint="eastAsia"/>
                <w:b/>
                <w:color w:val="2E3133"/>
                <w:sz w:val="20"/>
              </w:rPr>
              <w:t>1</w:t>
            </w:r>
            <w:r w:rsidRPr="00745408">
              <w:rPr>
                <w:b/>
                <w:color w:val="2E3133"/>
                <w:sz w:val="20"/>
              </w:rPr>
              <w:t>.</w:t>
            </w:r>
            <w:r w:rsidRPr="00745408">
              <w:rPr>
                <w:rFonts w:hint="eastAsia"/>
                <w:b/>
                <w:color w:val="2E3133"/>
                <w:sz w:val="20"/>
              </w:rPr>
              <w:t>01</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1</w:t>
            </w:r>
            <w:r w:rsidRPr="00745408">
              <w:rPr>
                <w:rFonts w:hint="eastAsia"/>
                <w:b/>
                <w:color w:val="2E3133"/>
                <w:sz w:val="20"/>
              </w:rPr>
              <w:t>40</w:t>
            </w:r>
            <w:r w:rsidRPr="00745408">
              <w:rPr>
                <w:b/>
                <w:color w:val="2E3133"/>
                <w:sz w:val="20"/>
              </w:rPr>
              <w:t>.98</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298.07</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1</w:t>
            </w:r>
            <w:r w:rsidRPr="00745408">
              <w:rPr>
                <w:rFonts w:hint="eastAsia"/>
                <w:b/>
                <w:color w:val="2E3133"/>
                <w:sz w:val="20"/>
              </w:rPr>
              <w:t>35</w:t>
            </w:r>
            <w:r w:rsidRPr="00745408">
              <w:rPr>
                <w:b/>
                <w:color w:val="2E3133"/>
                <w:sz w:val="20"/>
              </w:rPr>
              <w:t>.3</w:t>
            </w:r>
            <w:r w:rsidRPr="00745408">
              <w:rPr>
                <w:rFonts w:hint="eastAsia"/>
                <w:b/>
                <w:color w:val="2E3133"/>
                <w:sz w:val="20"/>
              </w:rPr>
              <w:t>4</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37.24</w:t>
            </w:r>
            <w:r w:rsidRPr="00745408">
              <w:rPr>
                <w:rFonts w:hint="eastAsia"/>
                <w:b/>
                <w:color w:val="2E3133"/>
                <w:sz w:val="20"/>
              </w:rPr>
              <w:t>@3.5GHz</w:t>
            </w:r>
          </w:p>
        </w:tc>
      </w:tr>
      <w:tr w:rsidR="00FF6C8B" w:rsidRPr="00745408" w:rsidTr="005B6613">
        <w:trPr>
          <w:jc w:val="center"/>
        </w:trPr>
        <w:tc>
          <w:tcPr>
            <w:tcW w:w="0" w:type="auto"/>
            <w:vAlign w:val="center"/>
          </w:tcPr>
          <w:p w:rsidR="00FF6C8B" w:rsidRPr="00745408" w:rsidRDefault="00FF6C8B" w:rsidP="006935AE">
            <w:pPr>
              <w:spacing w:after="0" w:afterAutospacing="0"/>
              <w:jc w:val="center"/>
              <w:rPr>
                <w:b/>
                <w:color w:val="2E3133"/>
                <w:sz w:val="20"/>
                <w:lang w:eastAsia="zh-CN"/>
              </w:rPr>
            </w:pPr>
            <w:r w:rsidRPr="00745408">
              <w:rPr>
                <w:b/>
                <w:color w:val="2E3133"/>
                <w:sz w:val="20"/>
              </w:rPr>
              <w:t>3.5G+900M</w:t>
            </w:r>
          </w:p>
        </w:tc>
        <w:tc>
          <w:tcPr>
            <w:tcW w:w="0" w:type="auto"/>
            <w:vAlign w:val="center"/>
          </w:tcPr>
          <w:p w:rsidR="00FF6C8B" w:rsidRPr="00745408" w:rsidRDefault="00FF6C8B" w:rsidP="006935AE">
            <w:pPr>
              <w:spacing w:after="0" w:afterAutospacing="0"/>
              <w:jc w:val="center"/>
              <w:rPr>
                <w:b/>
                <w:color w:val="2E3133"/>
                <w:sz w:val="20"/>
              </w:rPr>
            </w:pPr>
            <w:r w:rsidRPr="00745408">
              <w:rPr>
                <w:rFonts w:hint="eastAsia"/>
                <w:b/>
                <w:color w:val="2E3133"/>
                <w:sz w:val="20"/>
              </w:rPr>
              <w:t>0.92</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143.9</w:t>
            </w:r>
            <w:r w:rsidRPr="00745408">
              <w:rPr>
                <w:rFonts w:hint="eastAsia"/>
                <w:b/>
                <w:color w:val="2E3133"/>
                <w:sz w:val="20"/>
              </w:rPr>
              <w:t>4</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302.59</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138.08</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34.6</w:t>
            </w:r>
            <w:r w:rsidRPr="00745408">
              <w:rPr>
                <w:rFonts w:hint="eastAsia"/>
                <w:b/>
                <w:color w:val="2E3133"/>
                <w:sz w:val="20"/>
              </w:rPr>
              <w:t>2</w:t>
            </w:r>
            <w:r w:rsidRPr="00745408">
              <w:rPr>
                <w:b/>
                <w:color w:val="2E3133"/>
                <w:sz w:val="20"/>
              </w:rPr>
              <w:t>@3.5GHz</w:t>
            </w:r>
          </w:p>
          <w:p w:rsidR="00FF6C8B" w:rsidRPr="00745408" w:rsidRDefault="00FF6C8B" w:rsidP="006935AE">
            <w:pPr>
              <w:spacing w:after="0" w:afterAutospacing="0"/>
              <w:jc w:val="center"/>
              <w:rPr>
                <w:b/>
                <w:color w:val="2E3133"/>
                <w:sz w:val="20"/>
              </w:rPr>
            </w:pPr>
            <w:r w:rsidRPr="00745408">
              <w:rPr>
                <w:rFonts w:hint="eastAsia"/>
                <w:b/>
                <w:color w:val="2E3133"/>
                <w:sz w:val="20"/>
              </w:rPr>
              <w:t>45</w:t>
            </w:r>
            <w:r w:rsidRPr="00745408">
              <w:rPr>
                <w:b/>
                <w:color w:val="2E3133"/>
                <w:sz w:val="20"/>
              </w:rPr>
              <w:t>.14@900MHz</w:t>
            </w:r>
          </w:p>
        </w:tc>
      </w:tr>
      <w:tr w:rsidR="00FF6C8B" w:rsidRPr="00745408" w:rsidTr="005B6613">
        <w:trPr>
          <w:jc w:val="center"/>
        </w:trPr>
        <w:tc>
          <w:tcPr>
            <w:tcW w:w="0" w:type="auto"/>
            <w:vAlign w:val="center"/>
          </w:tcPr>
          <w:p w:rsidR="00FF6C8B" w:rsidRPr="00745408" w:rsidRDefault="00FF6C8B" w:rsidP="00FF6C8B">
            <w:pPr>
              <w:spacing w:after="0" w:afterAutospacing="0"/>
              <w:jc w:val="center"/>
              <w:rPr>
                <w:b/>
                <w:color w:val="2E3133"/>
                <w:sz w:val="20"/>
              </w:rPr>
            </w:pPr>
            <w:r w:rsidRPr="00745408">
              <w:rPr>
                <w:b/>
                <w:color w:val="2E3133"/>
                <w:sz w:val="20"/>
              </w:rPr>
              <w:t>3.5G</w:t>
            </w:r>
            <w:r w:rsidRPr="00745408">
              <w:rPr>
                <w:b/>
                <w:color w:val="2E3133"/>
                <w:sz w:val="20"/>
                <w:lang w:eastAsia="zh-CN"/>
              </w:rPr>
              <w:t>+</w:t>
            </w:r>
            <w:r w:rsidRPr="00745408">
              <w:rPr>
                <w:b/>
                <w:color w:val="2E3133"/>
                <w:sz w:val="20"/>
              </w:rPr>
              <w:t>1</w:t>
            </w:r>
            <w:r w:rsidRPr="00745408">
              <w:rPr>
                <w:rFonts w:hint="eastAsia"/>
                <w:b/>
                <w:color w:val="2E3133"/>
                <w:sz w:val="20"/>
              </w:rPr>
              <w:t>.</w:t>
            </w:r>
            <w:r w:rsidRPr="00745408">
              <w:rPr>
                <w:b/>
                <w:color w:val="2E3133"/>
                <w:sz w:val="20"/>
              </w:rPr>
              <w:t>8</w:t>
            </w:r>
            <w:r w:rsidRPr="00745408">
              <w:rPr>
                <w:rFonts w:hint="eastAsia"/>
                <w:b/>
                <w:color w:val="2E3133"/>
                <w:sz w:val="20"/>
              </w:rPr>
              <w:t>G</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1.</w:t>
            </w:r>
            <w:r w:rsidRPr="00745408">
              <w:rPr>
                <w:rFonts w:hint="eastAsia"/>
                <w:b/>
                <w:color w:val="2E3133"/>
                <w:sz w:val="20"/>
              </w:rPr>
              <w:t>33</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1</w:t>
            </w:r>
            <w:r w:rsidRPr="00745408">
              <w:rPr>
                <w:rFonts w:hint="eastAsia"/>
                <w:b/>
                <w:color w:val="2E3133"/>
                <w:sz w:val="20"/>
              </w:rPr>
              <w:t>45</w:t>
            </w:r>
            <w:r w:rsidRPr="00745408">
              <w:rPr>
                <w:b/>
                <w:color w:val="2E3133"/>
                <w:sz w:val="20"/>
              </w:rPr>
              <w:t>.05</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303.8</w:t>
            </w:r>
            <w:r w:rsidRPr="00745408">
              <w:rPr>
                <w:rFonts w:hint="eastAsia"/>
                <w:b/>
                <w:color w:val="2E3133"/>
                <w:sz w:val="20"/>
              </w:rPr>
              <w:t>5</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1</w:t>
            </w:r>
            <w:r w:rsidRPr="00745408">
              <w:rPr>
                <w:rFonts w:hint="eastAsia"/>
                <w:b/>
                <w:color w:val="2E3133"/>
                <w:sz w:val="20"/>
              </w:rPr>
              <w:t>40</w:t>
            </w:r>
            <w:r w:rsidRPr="00745408">
              <w:rPr>
                <w:b/>
                <w:color w:val="2E3133"/>
                <w:sz w:val="20"/>
              </w:rPr>
              <w:t>.52</w:t>
            </w:r>
          </w:p>
        </w:tc>
        <w:tc>
          <w:tcPr>
            <w:tcW w:w="0" w:type="auto"/>
            <w:vAlign w:val="center"/>
          </w:tcPr>
          <w:p w:rsidR="00FF6C8B" w:rsidRPr="00745408" w:rsidRDefault="00FF6C8B" w:rsidP="006935AE">
            <w:pPr>
              <w:spacing w:after="0" w:afterAutospacing="0"/>
              <w:jc w:val="center"/>
              <w:rPr>
                <w:b/>
                <w:color w:val="2E3133"/>
                <w:sz w:val="20"/>
              </w:rPr>
            </w:pPr>
            <w:r w:rsidRPr="00745408">
              <w:rPr>
                <w:b/>
                <w:color w:val="2E3133"/>
                <w:sz w:val="20"/>
              </w:rPr>
              <w:t>34.6</w:t>
            </w:r>
            <w:r w:rsidRPr="00745408">
              <w:rPr>
                <w:rFonts w:hint="eastAsia"/>
                <w:b/>
                <w:color w:val="2E3133"/>
                <w:sz w:val="20"/>
              </w:rPr>
              <w:t>2</w:t>
            </w:r>
            <w:r w:rsidRPr="00745408">
              <w:rPr>
                <w:b/>
                <w:color w:val="2E3133"/>
                <w:sz w:val="20"/>
              </w:rPr>
              <w:t>@3.5GHz</w:t>
            </w:r>
          </w:p>
          <w:p w:rsidR="00FF6C8B" w:rsidRPr="00745408" w:rsidRDefault="00FF6C8B" w:rsidP="006935AE">
            <w:pPr>
              <w:spacing w:after="0" w:afterAutospacing="0"/>
              <w:jc w:val="center"/>
              <w:rPr>
                <w:b/>
                <w:color w:val="2E3133"/>
                <w:sz w:val="20"/>
              </w:rPr>
            </w:pPr>
            <w:r w:rsidRPr="00745408">
              <w:rPr>
                <w:rFonts w:hint="eastAsia"/>
                <w:b/>
                <w:color w:val="2E3133"/>
                <w:sz w:val="20"/>
              </w:rPr>
              <w:t>12</w:t>
            </w:r>
            <w:r w:rsidRPr="00745408">
              <w:rPr>
                <w:b/>
                <w:color w:val="2E3133"/>
                <w:sz w:val="20"/>
              </w:rPr>
              <w:t>.11@1.8GHz</w:t>
            </w:r>
          </w:p>
        </w:tc>
      </w:tr>
    </w:tbl>
    <w:p w:rsidR="00625F39" w:rsidRPr="006935AE" w:rsidRDefault="005B6613" w:rsidP="005B6613">
      <w:pPr>
        <w:pStyle w:val="Caption"/>
        <w:spacing w:before="0" w:afterAutospacing="0"/>
        <w:jc w:val="center"/>
        <w:rPr>
          <w:sz w:val="20"/>
        </w:rPr>
      </w:pPr>
      <w:bookmarkStart w:id="4" w:name="_Ref490247053"/>
      <w:r w:rsidRPr="006935AE">
        <w:rPr>
          <w:sz w:val="20"/>
        </w:rPr>
        <w:t xml:space="preserve">Table </w:t>
      </w:r>
      <w:r w:rsidR="00810C2A" w:rsidRPr="006935AE">
        <w:rPr>
          <w:sz w:val="20"/>
        </w:rPr>
        <w:fldChar w:fldCharType="begin"/>
      </w:r>
      <w:r w:rsidRPr="006935AE">
        <w:rPr>
          <w:sz w:val="20"/>
        </w:rPr>
        <w:instrText xml:space="preserve"> SEQ Table \* ARABIC </w:instrText>
      </w:r>
      <w:r w:rsidR="00810C2A" w:rsidRPr="006935AE">
        <w:rPr>
          <w:sz w:val="20"/>
        </w:rPr>
        <w:fldChar w:fldCharType="separate"/>
      </w:r>
      <w:r w:rsidRPr="006935AE">
        <w:rPr>
          <w:noProof/>
          <w:sz w:val="20"/>
        </w:rPr>
        <w:t>4</w:t>
      </w:r>
      <w:r w:rsidR="00810C2A" w:rsidRPr="006935AE">
        <w:rPr>
          <w:sz w:val="20"/>
        </w:rPr>
        <w:fldChar w:fldCharType="end"/>
      </w:r>
      <w:bookmarkEnd w:id="4"/>
      <w:r w:rsidRPr="006935AE">
        <w:rPr>
          <w:sz w:val="20"/>
        </w:rPr>
        <w:t xml:space="preserve"> UL UPT comparisons</w:t>
      </w:r>
    </w:p>
    <w:p w:rsidR="003D6821" w:rsidRPr="00793941" w:rsidRDefault="0009734E" w:rsidP="007D7CA3">
      <w:pPr>
        <w:spacing w:after="120" w:afterAutospacing="0"/>
        <w:rPr>
          <w:b/>
          <w:i/>
        </w:rPr>
      </w:pPr>
      <w:r w:rsidRPr="00793941">
        <w:rPr>
          <w:b/>
          <w:i/>
        </w:rPr>
        <w:t xml:space="preserve">The observations from </w:t>
      </w:r>
      <w:fldSimple w:instr=" REF _Ref490247053 \h  \* MERGEFORMAT ">
        <w:r w:rsidRPr="00793941">
          <w:rPr>
            <w:b/>
            <w:i/>
          </w:rPr>
          <w:t xml:space="preserve">Table </w:t>
        </w:r>
        <w:r w:rsidRPr="00793941">
          <w:rPr>
            <w:b/>
            <w:i/>
            <w:noProof/>
          </w:rPr>
          <w:t>4</w:t>
        </w:r>
      </w:fldSimple>
      <w:r w:rsidRPr="00793941">
        <w:rPr>
          <w:b/>
          <w:i/>
        </w:rPr>
        <w:t xml:space="preserve"> are: </w:t>
      </w:r>
    </w:p>
    <w:p w:rsidR="00230BA0" w:rsidRPr="00793941" w:rsidRDefault="003D6821" w:rsidP="00230BA0">
      <w:pPr>
        <w:pStyle w:val="ListParagraph"/>
        <w:numPr>
          <w:ilvl w:val="0"/>
          <w:numId w:val="34"/>
        </w:numPr>
        <w:ind w:firstLineChars="0"/>
        <w:rPr>
          <w:b/>
          <w:i/>
        </w:rPr>
      </w:pPr>
      <w:r w:rsidRPr="00793941">
        <w:rPr>
          <w:b/>
          <w:i/>
        </w:rPr>
        <w:t xml:space="preserve">For the 50%-ile, 95%-ile and mean UPT, </w:t>
      </w:r>
      <w:r w:rsidR="008F35A6" w:rsidRPr="00793941">
        <w:rPr>
          <w:b/>
          <w:i/>
        </w:rPr>
        <w:t xml:space="preserve">the more resources spent </w:t>
      </w:r>
      <w:r w:rsidR="0001207E" w:rsidRPr="00793941">
        <w:rPr>
          <w:b/>
          <w:i/>
        </w:rPr>
        <w:t xml:space="preserve">on the lower frequency SUL (0MHz -&gt; 10MHz -&gt; </w:t>
      </w:r>
      <w:r w:rsidR="008F35A6" w:rsidRPr="00793941">
        <w:rPr>
          <w:b/>
          <w:i/>
        </w:rPr>
        <w:t xml:space="preserve">25MHz), the higher the </w:t>
      </w:r>
      <w:r w:rsidR="0001207E" w:rsidRPr="00793941">
        <w:rPr>
          <w:b/>
          <w:i/>
        </w:rPr>
        <w:t xml:space="preserve">overall </w:t>
      </w:r>
      <w:r w:rsidR="008F35A6" w:rsidRPr="00793941">
        <w:rPr>
          <w:b/>
          <w:i/>
        </w:rPr>
        <w:t>UPT. However, t</w:t>
      </w:r>
      <w:r w:rsidRPr="00793941">
        <w:rPr>
          <w:b/>
          <w:i/>
        </w:rPr>
        <w:t xml:space="preserve">he </w:t>
      </w:r>
      <w:r w:rsidR="008F35A6" w:rsidRPr="00793941">
        <w:rPr>
          <w:b/>
          <w:i/>
        </w:rPr>
        <w:t xml:space="preserve">UPT </w:t>
      </w:r>
      <w:r w:rsidRPr="00793941">
        <w:rPr>
          <w:b/>
          <w:i/>
        </w:rPr>
        <w:t>differences among three cases are quite small</w:t>
      </w:r>
      <w:r w:rsidR="008F35A6" w:rsidRPr="00793941">
        <w:rPr>
          <w:b/>
          <w:i/>
        </w:rPr>
        <w:t xml:space="preserve"> and </w:t>
      </w:r>
      <w:r w:rsidR="00133743">
        <w:rPr>
          <w:b/>
          <w:i/>
        </w:rPr>
        <w:t xml:space="preserve">can hardly justify </w:t>
      </w:r>
      <w:r w:rsidR="008F35A6" w:rsidRPr="00793941">
        <w:rPr>
          <w:b/>
          <w:i/>
        </w:rPr>
        <w:t xml:space="preserve">the paid additional resources on top of 100MHz. </w:t>
      </w:r>
    </w:p>
    <w:p w:rsidR="00230BA0" w:rsidRPr="00793941" w:rsidRDefault="00230BA0" w:rsidP="00230BA0">
      <w:pPr>
        <w:pStyle w:val="ListParagraph"/>
        <w:numPr>
          <w:ilvl w:val="0"/>
          <w:numId w:val="34"/>
        </w:numPr>
        <w:ind w:firstLineChars="0"/>
        <w:rPr>
          <w:b/>
          <w:i/>
        </w:rPr>
      </w:pPr>
      <w:r w:rsidRPr="00793941">
        <w:rPr>
          <w:b/>
          <w:i/>
        </w:rPr>
        <w:t>For 5%-il</w:t>
      </w:r>
      <w:r w:rsidR="00133743">
        <w:rPr>
          <w:b/>
          <w:i/>
        </w:rPr>
        <w:t xml:space="preserve">e performance which </w:t>
      </w:r>
      <w:r w:rsidRPr="00793941">
        <w:rPr>
          <w:b/>
          <w:i/>
        </w:rPr>
        <w:t xml:space="preserve">reflects the cell-edge case, </w:t>
      </w:r>
    </w:p>
    <w:p w:rsidR="007D7CA3" w:rsidRPr="00793941" w:rsidRDefault="007508C3" w:rsidP="00230BA0">
      <w:pPr>
        <w:pStyle w:val="ListParagraph"/>
        <w:numPr>
          <w:ilvl w:val="1"/>
          <w:numId w:val="34"/>
        </w:numPr>
        <w:ind w:left="1080" w:firstLineChars="0"/>
        <w:rPr>
          <w:b/>
          <w:i/>
        </w:rPr>
      </w:pPr>
      <w:r w:rsidRPr="00793941">
        <w:rPr>
          <w:b/>
          <w:i/>
        </w:rPr>
        <w:t>All three cases have their cell-edge performance</w:t>
      </w:r>
      <w:r w:rsidR="00133743">
        <w:rPr>
          <w:b/>
          <w:i/>
        </w:rPr>
        <w:t>s</w:t>
      </w:r>
      <w:r w:rsidRPr="00793941">
        <w:rPr>
          <w:b/>
          <w:i/>
        </w:rPr>
        <w:t xml:space="preserve"> </w:t>
      </w:r>
      <w:r w:rsidR="007D7CA3" w:rsidRPr="00793941">
        <w:rPr>
          <w:b/>
          <w:i/>
        </w:rPr>
        <w:t>limited to the similar level.</w:t>
      </w:r>
      <w:r w:rsidRPr="00793941">
        <w:rPr>
          <w:b/>
          <w:i/>
        </w:rPr>
        <w:t xml:space="preserve"> </w:t>
      </w:r>
    </w:p>
    <w:p w:rsidR="006F416A" w:rsidRPr="00793941" w:rsidRDefault="00317A10" w:rsidP="00317A10">
      <w:pPr>
        <w:pStyle w:val="ListParagraph"/>
        <w:numPr>
          <w:ilvl w:val="1"/>
          <w:numId w:val="34"/>
        </w:numPr>
        <w:spacing w:after="120" w:afterAutospacing="0"/>
        <w:ind w:left="1080" w:firstLineChars="0"/>
        <w:rPr>
          <w:b/>
          <w:i/>
        </w:rPr>
      </w:pPr>
      <w:r w:rsidRPr="00793941">
        <w:rPr>
          <w:b/>
          <w:i/>
        </w:rPr>
        <w:t>Compared to 3.5G-</w:t>
      </w:r>
      <w:r w:rsidR="007D7CA3" w:rsidRPr="00793941">
        <w:rPr>
          <w:b/>
          <w:i/>
        </w:rPr>
        <w:t xml:space="preserve">only, using additional uplink at lower frequency band may or may not have positive gains, which highly depends on the </w:t>
      </w:r>
      <w:r w:rsidR="008B0A36" w:rsidRPr="00793941">
        <w:rPr>
          <w:b/>
          <w:i/>
        </w:rPr>
        <w:t xml:space="preserve">system </w:t>
      </w:r>
      <w:r w:rsidR="007D7CA3" w:rsidRPr="00793941">
        <w:rPr>
          <w:b/>
          <w:i/>
        </w:rPr>
        <w:t>bandwidth and antenna configuration on the lower frequency carrier</w:t>
      </w:r>
      <w:r w:rsidR="008B0A36" w:rsidRPr="00793941">
        <w:rPr>
          <w:b/>
          <w:i/>
        </w:rPr>
        <w:t xml:space="preserve">. This is to say, the gain (such as 1.33Mbps for 3.5G+1.8G) could be paid with relatively large resource cost in lower frequency band (such as 25MHz at 1.8GHz).  </w:t>
      </w:r>
    </w:p>
    <w:p w:rsidR="00AB494A" w:rsidRDefault="00317A10" w:rsidP="00AB494A">
      <w:pPr>
        <w:pStyle w:val="ListParagraph"/>
        <w:spacing w:after="120" w:afterAutospacing="0"/>
        <w:ind w:firstLineChars="0" w:firstLine="0"/>
      </w:pPr>
      <w:r>
        <w:t xml:space="preserve">The above simulation observations open rather different views than before on the band combination. More additional evaluations from different companies are welcome to </w:t>
      </w:r>
      <w:r w:rsidR="00AB494A">
        <w:t>refine the</w:t>
      </w:r>
      <w:r>
        <w:t xml:space="preserve"> understanding.</w:t>
      </w:r>
    </w:p>
    <w:p w:rsidR="00317A10" w:rsidRPr="00AB494A" w:rsidRDefault="00AB494A" w:rsidP="00AB494A">
      <w:pPr>
        <w:spacing w:after="120" w:afterAutospacing="0"/>
        <w:rPr>
          <w:b/>
          <w:i/>
          <w:lang w:val="en-US"/>
        </w:rPr>
      </w:pPr>
      <w:r>
        <w:rPr>
          <w:b/>
          <w:i/>
          <w:lang w:val="en-US"/>
        </w:rPr>
        <w:t>Proposal-1</w:t>
      </w:r>
      <w:r w:rsidRPr="007C3CF8">
        <w:rPr>
          <w:b/>
          <w:i/>
          <w:lang w:val="en-US"/>
        </w:rPr>
        <w:t>:</w:t>
      </w:r>
      <w:r>
        <w:rPr>
          <w:b/>
          <w:i/>
          <w:lang w:val="en-US"/>
        </w:rPr>
        <w:t xml:space="preserve"> To have more evaluations across companies for the uplink performance with band combinations</w:t>
      </w:r>
      <w:r w:rsidRPr="007C3CF8">
        <w:rPr>
          <w:b/>
          <w:i/>
          <w:lang w:val="en-US"/>
        </w:rPr>
        <w:t xml:space="preserve">. </w:t>
      </w:r>
      <w:r w:rsidR="00317A10">
        <w:t xml:space="preserve"> </w:t>
      </w:r>
    </w:p>
    <w:p w:rsidR="00133743" w:rsidRPr="006935AE" w:rsidRDefault="00133743" w:rsidP="00133743">
      <w:pPr>
        <w:spacing w:after="120" w:afterAutospacing="0"/>
        <w:rPr>
          <w:sz w:val="20"/>
        </w:rPr>
      </w:pPr>
      <w:r w:rsidRPr="006935AE">
        <w:rPr>
          <w:sz w:val="20"/>
        </w:rPr>
        <w:lastRenderedPageBreak/>
        <w:t xml:space="preserve">It should be pointed out that, as shown in Appendix I, the traffic arrival rate is set to 1.5file/s, resulting in 6Mbps for arrival traffic volume per UE. This makes the cell-edge UE working in a status close to full-buffer, because their throughput is just approximately 1Mbps. This setting of traffic arrival rate is intentional for two purposes: </w:t>
      </w:r>
    </w:p>
    <w:p w:rsidR="00133743" w:rsidRPr="006935AE" w:rsidRDefault="00133743" w:rsidP="00133743">
      <w:pPr>
        <w:pStyle w:val="ListParagraph"/>
        <w:numPr>
          <w:ilvl w:val="0"/>
          <w:numId w:val="35"/>
        </w:numPr>
        <w:ind w:firstLineChars="0"/>
        <w:rPr>
          <w:szCs w:val="20"/>
        </w:rPr>
      </w:pPr>
      <w:r w:rsidRPr="006935AE">
        <w:rPr>
          <w:szCs w:val="20"/>
        </w:rPr>
        <w:t xml:space="preserve">To have sufficiently large number of uplink transmissions from the cell edge UE to </w:t>
      </w:r>
      <w:r>
        <w:rPr>
          <w:szCs w:val="20"/>
        </w:rPr>
        <w:t>establish</w:t>
      </w:r>
      <w:r w:rsidRPr="006935AE">
        <w:rPr>
          <w:szCs w:val="20"/>
        </w:rPr>
        <w:t xml:space="preserve"> the stable cell-edge performance result;</w:t>
      </w:r>
    </w:p>
    <w:p w:rsidR="00133743" w:rsidRPr="006935AE" w:rsidRDefault="00133743" w:rsidP="00133743">
      <w:pPr>
        <w:pStyle w:val="ListParagraph"/>
        <w:numPr>
          <w:ilvl w:val="0"/>
          <w:numId w:val="35"/>
        </w:numPr>
        <w:spacing w:after="120" w:afterAutospacing="0"/>
        <w:ind w:firstLineChars="0"/>
        <w:rPr>
          <w:szCs w:val="20"/>
        </w:rPr>
      </w:pPr>
      <w:r w:rsidRPr="006935AE">
        <w:rPr>
          <w:szCs w:val="20"/>
        </w:rPr>
        <w:t xml:space="preserve">To push the resource utilization (RU) to a </w:t>
      </w:r>
      <w:r>
        <w:rPr>
          <w:szCs w:val="20"/>
        </w:rPr>
        <w:t>medium-to-high</w:t>
      </w:r>
      <w:r w:rsidRPr="006935AE">
        <w:rPr>
          <w:szCs w:val="20"/>
        </w:rPr>
        <w:t xml:space="preserve"> range, which is most-likely interested by operators.</w:t>
      </w:r>
    </w:p>
    <w:p w:rsidR="00133743" w:rsidRPr="006935AE" w:rsidRDefault="00133743" w:rsidP="00133743">
      <w:pPr>
        <w:pStyle w:val="ListParagraph"/>
        <w:spacing w:after="120" w:afterAutospacing="0"/>
        <w:ind w:firstLineChars="0" w:firstLine="0"/>
        <w:rPr>
          <w:szCs w:val="20"/>
        </w:rPr>
      </w:pPr>
      <w:r w:rsidRPr="006935AE">
        <w:rPr>
          <w:szCs w:val="20"/>
        </w:rPr>
        <w:t xml:space="preserve">If it is desired to have the medium-to-high RU </w:t>
      </w:r>
      <w:r>
        <w:rPr>
          <w:szCs w:val="20"/>
        </w:rPr>
        <w:t>but meanwhile to leave</w:t>
      </w:r>
      <w:r w:rsidRPr="006935AE">
        <w:rPr>
          <w:szCs w:val="20"/>
        </w:rPr>
        <w:t xml:space="preserve"> cell-edge UE not working in full buffer status, the FTP1 model can be used or the current FTP3 model needs modifications. </w:t>
      </w:r>
    </w:p>
    <w:p w:rsidR="006F416A" w:rsidRDefault="006F416A" w:rsidP="00745408">
      <w:pPr>
        <w:pStyle w:val="ListParagraph"/>
        <w:spacing w:after="120" w:afterAutospacing="0"/>
        <w:ind w:firstLineChars="0" w:firstLine="0"/>
      </w:pPr>
      <w:r>
        <w:t>It should be also pointed out that, the above evaluation results are based on several evaluation assumptions that are not in favor of 3.5G-only performance</w:t>
      </w:r>
      <w:r w:rsidR="0054681D">
        <w:t xml:space="preserve"> in the comparison. These assumption settings could be in the opposite way in the real deployment practice</w:t>
      </w:r>
      <w:r>
        <w:t xml:space="preserve">, for example, </w:t>
      </w:r>
    </w:p>
    <w:p w:rsidR="001F6D8B" w:rsidRDefault="00133743" w:rsidP="006F416A">
      <w:pPr>
        <w:pStyle w:val="ListParagraph"/>
        <w:numPr>
          <w:ilvl w:val="0"/>
          <w:numId w:val="36"/>
        </w:numPr>
        <w:ind w:firstLineChars="0"/>
      </w:pPr>
      <w:r>
        <w:t>Our evaluation assumes t</w:t>
      </w:r>
      <w:r w:rsidR="001F6D8B">
        <w:t xml:space="preserve">he harmonics issue has zero impact to the uplink scheduling, which is a theoretically ideal assumption for both 900M+3.5G case and 1.8G+3.5G case. </w:t>
      </w:r>
    </w:p>
    <w:p w:rsidR="003D6821" w:rsidRDefault="00133743" w:rsidP="006F416A">
      <w:pPr>
        <w:pStyle w:val="ListParagraph"/>
        <w:numPr>
          <w:ilvl w:val="0"/>
          <w:numId w:val="36"/>
        </w:numPr>
        <w:ind w:firstLineChars="0"/>
      </w:pPr>
      <w:r>
        <w:t>Our evaluation assumes t</w:t>
      </w:r>
      <w:r w:rsidR="0054681D">
        <w:t>he 50-50 ratio between low-loss penetration and high-loss penetration</w:t>
      </w:r>
      <w:r>
        <w:t xml:space="preserve"> with high-loss model </w:t>
      </w:r>
      <w:r w:rsidR="00B2782B">
        <w:t>being more frequency dependent; but as mentioned</w:t>
      </w:r>
      <w:r w:rsidR="0054681D">
        <w:t xml:space="preserve"> earlier, 80-20 </w:t>
      </w:r>
      <w:r w:rsidR="00B2782B">
        <w:t xml:space="preserve">ratio </w:t>
      </w:r>
      <w:r w:rsidR="0054681D">
        <w:t xml:space="preserve">is considered more reasonable. </w:t>
      </w:r>
    </w:p>
    <w:p w:rsidR="001F6D8B" w:rsidRDefault="00B2782B" w:rsidP="006F416A">
      <w:pPr>
        <w:pStyle w:val="ListParagraph"/>
        <w:numPr>
          <w:ilvl w:val="0"/>
          <w:numId w:val="36"/>
        </w:numPr>
        <w:ind w:firstLineChars="0"/>
      </w:pPr>
      <w:r>
        <w:t xml:space="preserve">Our evaluation assumes </w:t>
      </w:r>
      <w:r w:rsidR="001F6D8B">
        <w:t xml:space="preserve">no LTE UE on lower frequency uplink. If </w:t>
      </w:r>
      <w:r>
        <w:t>otherwise</w:t>
      </w:r>
      <w:r w:rsidR="004B1204">
        <w:t xml:space="preserve">, the corresponding UPT performances should be lower than what are shown in </w:t>
      </w:r>
      <w:r w:rsidR="00810C2A">
        <w:fldChar w:fldCharType="begin"/>
      </w:r>
      <w:r w:rsidR="004B1204">
        <w:instrText xml:space="preserve"> REF _Ref490247053 \h </w:instrText>
      </w:r>
      <w:r w:rsidR="00810C2A">
        <w:fldChar w:fldCharType="separate"/>
      </w:r>
      <w:r w:rsidR="004B1204" w:rsidRPr="006935AE">
        <w:t xml:space="preserve">Table </w:t>
      </w:r>
      <w:r w:rsidR="004B1204" w:rsidRPr="006935AE">
        <w:rPr>
          <w:noProof/>
        </w:rPr>
        <w:t>4</w:t>
      </w:r>
      <w:r w:rsidR="00810C2A">
        <w:fldChar w:fldCharType="end"/>
      </w:r>
      <w:r w:rsidR="004B1204">
        <w:t>, because</w:t>
      </w:r>
    </w:p>
    <w:p w:rsidR="004B1204" w:rsidRDefault="004B1204" w:rsidP="004B1204">
      <w:pPr>
        <w:pStyle w:val="ListParagraph"/>
        <w:numPr>
          <w:ilvl w:val="1"/>
          <w:numId w:val="36"/>
        </w:numPr>
        <w:ind w:firstLineChars="0"/>
      </w:pPr>
      <w:r>
        <w:t xml:space="preserve">LTE UEs increase the resource competitions for NR UE on </w:t>
      </w:r>
      <w:r w:rsidR="00B2782B">
        <w:t>the same carrier</w:t>
      </w:r>
      <w:r>
        <w:t xml:space="preserve">. </w:t>
      </w:r>
    </w:p>
    <w:p w:rsidR="004B1204" w:rsidRDefault="004B1204" w:rsidP="004B1204">
      <w:pPr>
        <w:pStyle w:val="ListParagraph"/>
        <w:numPr>
          <w:ilvl w:val="1"/>
          <w:numId w:val="36"/>
        </w:numPr>
        <w:spacing w:after="120" w:afterAutospacing="0"/>
        <w:ind w:left="1627" w:firstLineChars="0"/>
      </w:pPr>
      <w:r>
        <w:t xml:space="preserve">LTE UEs increase the inter-cell interferences. </w:t>
      </w:r>
    </w:p>
    <w:p w:rsidR="004B1204" w:rsidRDefault="004B1204" w:rsidP="004B1204">
      <w:pPr>
        <w:pStyle w:val="ListParagraph"/>
        <w:spacing w:after="120" w:afterAutospacing="0"/>
        <w:ind w:left="907" w:firstLineChars="0" w:firstLine="0"/>
      </w:pPr>
      <w:r>
        <w:t>Because the existence of LTE UEs may potentially lead to quite different uplink performance, RAN</w:t>
      </w:r>
      <w:r w:rsidR="00745408">
        <w:t>1 should differentiate the studies between</w:t>
      </w:r>
      <w:r>
        <w:t xml:space="preserve"> SUL with LTE UE and SUL without LTE UE.  </w:t>
      </w:r>
    </w:p>
    <w:p w:rsidR="004B1204" w:rsidRPr="00AB494A" w:rsidRDefault="00AB494A" w:rsidP="00AB494A">
      <w:pPr>
        <w:spacing w:after="120" w:afterAutospacing="0"/>
        <w:rPr>
          <w:b/>
          <w:i/>
          <w:lang w:val="en-US"/>
        </w:rPr>
      </w:pPr>
      <w:r w:rsidRPr="00AB494A">
        <w:rPr>
          <w:b/>
          <w:i/>
          <w:lang w:val="en-US"/>
        </w:rPr>
        <w:t xml:space="preserve">Proposal-2: To differentiate between </w:t>
      </w:r>
      <w:r w:rsidRPr="00AB494A">
        <w:rPr>
          <w:b/>
          <w:i/>
        </w:rPr>
        <w:t>SUL with LTE UE and SUL without LTE UE</w:t>
      </w:r>
      <w:r w:rsidRPr="00AB494A">
        <w:rPr>
          <w:b/>
          <w:i/>
          <w:lang w:val="en-US"/>
        </w:rPr>
        <w:t xml:space="preserve">. </w:t>
      </w:r>
      <w:r w:rsidRPr="00AB494A">
        <w:rPr>
          <w:b/>
          <w:i/>
        </w:rPr>
        <w:t xml:space="preserve"> </w:t>
      </w:r>
    </w:p>
    <w:p w:rsidR="00877387" w:rsidRDefault="00877387"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Conclusion</w:t>
      </w:r>
    </w:p>
    <w:p w:rsidR="0081316C" w:rsidRDefault="0081316C" w:rsidP="0081316C">
      <w:pPr>
        <w:spacing w:after="120" w:afterAutospacing="0"/>
        <w:rPr>
          <w:bCs/>
          <w:sz w:val="20"/>
        </w:rPr>
      </w:pPr>
      <w:r>
        <w:rPr>
          <w:bCs/>
          <w:sz w:val="20"/>
        </w:rPr>
        <w:t xml:space="preserve">This contribution concludes with following </w:t>
      </w:r>
      <w:r w:rsidR="00F53857">
        <w:rPr>
          <w:bCs/>
          <w:sz w:val="20"/>
        </w:rPr>
        <w:t>observation</w:t>
      </w:r>
      <w:r w:rsidR="0001207E">
        <w:rPr>
          <w:bCs/>
          <w:sz w:val="20"/>
        </w:rPr>
        <w:t>s</w:t>
      </w:r>
      <w:r w:rsidR="00F53857">
        <w:rPr>
          <w:bCs/>
          <w:sz w:val="20"/>
        </w:rPr>
        <w:t xml:space="preserve"> and proposal</w:t>
      </w:r>
      <w:r w:rsidR="0001207E">
        <w:rPr>
          <w:bCs/>
          <w:sz w:val="20"/>
        </w:rPr>
        <w:t>s</w:t>
      </w:r>
      <w:r>
        <w:rPr>
          <w:bCs/>
          <w:sz w:val="20"/>
        </w:rPr>
        <w:t xml:space="preserve">: </w:t>
      </w:r>
    </w:p>
    <w:p w:rsidR="0001207E" w:rsidRPr="00761F8F" w:rsidRDefault="0001207E" w:rsidP="0081316C">
      <w:pPr>
        <w:spacing w:after="120" w:afterAutospacing="0"/>
        <w:rPr>
          <w:b/>
          <w:bCs/>
          <w:i/>
          <w:sz w:val="20"/>
        </w:rPr>
      </w:pPr>
      <w:r w:rsidRPr="00761F8F">
        <w:rPr>
          <w:b/>
          <w:bCs/>
          <w:i/>
          <w:sz w:val="20"/>
        </w:rPr>
        <w:t xml:space="preserve">Observations: </w:t>
      </w:r>
      <w:r w:rsidR="00761F8F" w:rsidRPr="00761F8F">
        <w:rPr>
          <w:b/>
          <w:bCs/>
          <w:i/>
          <w:sz w:val="20"/>
        </w:rPr>
        <w:t>Among the uplinks on 3.5G-only, 3.5G+900M and 3.5G+1.8G,</w:t>
      </w:r>
      <w:r w:rsidRPr="00761F8F">
        <w:rPr>
          <w:b/>
          <w:bCs/>
          <w:i/>
          <w:sz w:val="20"/>
        </w:rPr>
        <w:t xml:space="preserve"> </w:t>
      </w:r>
      <w:r w:rsidR="00761F8F" w:rsidRPr="00761F8F">
        <w:rPr>
          <w:b/>
          <w:bCs/>
          <w:i/>
          <w:sz w:val="20"/>
        </w:rPr>
        <w:t xml:space="preserve"> the simulated UPT performances are summarized as following:</w:t>
      </w:r>
    </w:p>
    <w:tbl>
      <w:tblPr>
        <w:tblStyle w:val="TableGrid"/>
        <w:tblW w:w="0" w:type="auto"/>
        <w:jc w:val="center"/>
        <w:tblLook w:val="04A0"/>
      </w:tblPr>
      <w:tblGrid>
        <w:gridCol w:w="1611"/>
        <w:gridCol w:w="1167"/>
        <w:gridCol w:w="1272"/>
        <w:gridCol w:w="1272"/>
        <w:gridCol w:w="1333"/>
        <w:gridCol w:w="1544"/>
      </w:tblGrid>
      <w:tr w:rsidR="00761F8F" w:rsidRPr="00761F8F" w:rsidTr="00B12184">
        <w:trPr>
          <w:jc w:val="center"/>
        </w:trPr>
        <w:tc>
          <w:tcPr>
            <w:tcW w:w="0" w:type="auto"/>
            <w:vAlign w:val="center"/>
          </w:tcPr>
          <w:p w:rsidR="00761F8F" w:rsidRPr="00761F8F" w:rsidRDefault="00761F8F" w:rsidP="00B12184">
            <w:pPr>
              <w:jc w:val="center"/>
              <w:rPr>
                <w:b/>
                <w:i/>
                <w:sz w:val="20"/>
                <w:lang w:val="en-US" w:eastAsia="en-US"/>
              </w:rPr>
            </w:pPr>
            <w:r w:rsidRPr="00761F8F">
              <w:rPr>
                <w:rFonts w:eastAsia="Yu Gothic"/>
                <w:b/>
                <w:i/>
                <w:color w:val="000000"/>
                <w:sz w:val="20"/>
              </w:rPr>
              <w:t>Simulation cases</w:t>
            </w:r>
          </w:p>
        </w:tc>
        <w:tc>
          <w:tcPr>
            <w:tcW w:w="0" w:type="auto"/>
            <w:vAlign w:val="center"/>
          </w:tcPr>
          <w:p w:rsidR="00761F8F" w:rsidRPr="00761F8F" w:rsidRDefault="00761F8F" w:rsidP="00B12184">
            <w:pPr>
              <w:spacing w:after="0" w:afterAutospacing="0"/>
              <w:jc w:val="center"/>
              <w:rPr>
                <w:b/>
                <w:i/>
                <w:color w:val="2E3133"/>
                <w:sz w:val="20"/>
              </w:rPr>
            </w:pPr>
            <w:r w:rsidRPr="00761F8F">
              <w:rPr>
                <w:rFonts w:hint="eastAsia"/>
                <w:b/>
                <w:i/>
                <w:color w:val="2E3133"/>
              </w:rPr>
              <w:t>5% (Mbps)</w:t>
            </w:r>
          </w:p>
        </w:tc>
        <w:tc>
          <w:tcPr>
            <w:tcW w:w="0" w:type="auto"/>
            <w:vAlign w:val="center"/>
          </w:tcPr>
          <w:p w:rsidR="00761F8F" w:rsidRPr="00761F8F" w:rsidRDefault="00761F8F" w:rsidP="00B12184">
            <w:pPr>
              <w:spacing w:after="0" w:afterAutospacing="0"/>
              <w:jc w:val="center"/>
              <w:rPr>
                <w:b/>
                <w:i/>
                <w:color w:val="2E3133"/>
                <w:sz w:val="20"/>
              </w:rPr>
            </w:pPr>
            <w:r w:rsidRPr="00761F8F">
              <w:rPr>
                <w:rFonts w:hint="eastAsia"/>
                <w:b/>
                <w:i/>
                <w:color w:val="2E3133"/>
              </w:rPr>
              <w:t>50% (Mbps)</w:t>
            </w:r>
          </w:p>
        </w:tc>
        <w:tc>
          <w:tcPr>
            <w:tcW w:w="0" w:type="auto"/>
            <w:vAlign w:val="center"/>
          </w:tcPr>
          <w:p w:rsidR="00761F8F" w:rsidRPr="00761F8F" w:rsidRDefault="00761F8F" w:rsidP="00B12184">
            <w:pPr>
              <w:spacing w:after="0" w:afterAutospacing="0"/>
              <w:jc w:val="center"/>
              <w:rPr>
                <w:b/>
                <w:i/>
                <w:color w:val="2E3133"/>
                <w:sz w:val="20"/>
              </w:rPr>
            </w:pPr>
            <w:r w:rsidRPr="00761F8F">
              <w:rPr>
                <w:rFonts w:hint="eastAsia"/>
                <w:b/>
                <w:i/>
                <w:color w:val="2E3133"/>
              </w:rPr>
              <w:t>95% (Mbps)</w:t>
            </w:r>
          </w:p>
        </w:tc>
        <w:tc>
          <w:tcPr>
            <w:tcW w:w="0" w:type="auto"/>
            <w:vAlign w:val="center"/>
          </w:tcPr>
          <w:p w:rsidR="00761F8F" w:rsidRPr="00761F8F" w:rsidRDefault="00761F8F" w:rsidP="00B12184">
            <w:pPr>
              <w:jc w:val="center"/>
              <w:rPr>
                <w:b/>
                <w:i/>
                <w:sz w:val="20"/>
                <w:lang w:val="en-US" w:eastAsia="en-US"/>
              </w:rPr>
            </w:pPr>
            <w:r w:rsidRPr="00761F8F">
              <w:rPr>
                <w:b/>
                <w:i/>
                <w:sz w:val="20"/>
              </w:rPr>
              <w:t>Mean</w:t>
            </w:r>
            <w:r w:rsidRPr="00761F8F">
              <w:rPr>
                <w:rFonts w:hint="eastAsia"/>
                <w:b/>
                <w:i/>
                <w:sz w:val="20"/>
                <w:lang w:val="en-US" w:eastAsia="zh-CN"/>
              </w:rPr>
              <w:t xml:space="preserve"> (Mbps)</w:t>
            </w:r>
          </w:p>
        </w:tc>
        <w:tc>
          <w:tcPr>
            <w:tcW w:w="0" w:type="auto"/>
            <w:vAlign w:val="center"/>
          </w:tcPr>
          <w:p w:rsidR="00761F8F" w:rsidRPr="00761F8F" w:rsidRDefault="00761F8F" w:rsidP="00B12184">
            <w:pPr>
              <w:jc w:val="center"/>
              <w:rPr>
                <w:b/>
                <w:i/>
                <w:sz w:val="20"/>
                <w:lang w:val="en-US" w:eastAsia="en-US"/>
              </w:rPr>
            </w:pPr>
            <w:r w:rsidRPr="00761F8F">
              <w:rPr>
                <w:rFonts w:eastAsia="宋体"/>
                <w:b/>
                <w:i/>
                <w:sz w:val="20"/>
                <w:lang w:val="en-US" w:eastAsia="en-US"/>
              </w:rPr>
              <w:t>RU</w:t>
            </w:r>
            <w:r w:rsidRPr="00761F8F">
              <w:rPr>
                <w:rFonts w:hint="eastAsia"/>
                <w:b/>
                <w:i/>
                <w:sz w:val="20"/>
                <w:lang w:val="en-US" w:eastAsia="zh-CN"/>
              </w:rPr>
              <w:t>(%)</w:t>
            </w:r>
          </w:p>
        </w:tc>
      </w:tr>
      <w:tr w:rsidR="00761F8F" w:rsidRPr="00761F8F" w:rsidTr="00B12184">
        <w:trPr>
          <w:jc w:val="center"/>
        </w:trPr>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3.5G only</w:t>
            </w:r>
          </w:p>
        </w:tc>
        <w:tc>
          <w:tcPr>
            <w:tcW w:w="0" w:type="auto"/>
            <w:vAlign w:val="center"/>
          </w:tcPr>
          <w:p w:rsidR="00761F8F" w:rsidRPr="00761F8F" w:rsidRDefault="00761F8F" w:rsidP="00B12184">
            <w:pPr>
              <w:spacing w:after="0" w:afterAutospacing="0"/>
              <w:jc w:val="center"/>
              <w:rPr>
                <w:b/>
                <w:i/>
                <w:color w:val="2E3133"/>
                <w:sz w:val="20"/>
              </w:rPr>
            </w:pPr>
            <w:r w:rsidRPr="00761F8F">
              <w:rPr>
                <w:rFonts w:hint="eastAsia"/>
                <w:b/>
                <w:i/>
                <w:color w:val="2E3133"/>
                <w:sz w:val="20"/>
              </w:rPr>
              <w:t>1</w:t>
            </w:r>
            <w:r w:rsidRPr="00761F8F">
              <w:rPr>
                <w:b/>
                <w:i/>
                <w:color w:val="2E3133"/>
                <w:sz w:val="20"/>
              </w:rPr>
              <w:t>.</w:t>
            </w:r>
            <w:r w:rsidRPr="00761F8F">
              <w:rPr>
                <w:rFonts w:hint="eastAsia"/>
                <w:b/>
                <w:i/>
                <w:color w:val="2E3133"/>
                <w:sz w:val="20"/>
              </w:rPr>
              <w:t>01</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1</w:t>
            </w:r>
            <w:r w:rsidRPr="00761F8F">
              <w:rPr>
                <w:rFonts w:hint="eastAsia"/>
                <w:b/>
                <w:i/>
                <w:color w:val="2E3133"/>
                <w:sz w:val="20"/>
              </w:rPr>
              <w:t>40</w:t>
            </w:r>
            <w:r w:rsidRPr="00761F8F">
              <w:rPr>
                <w:b/>
                <w:i/>
                <w:color w:val="2E3133"/>
                <w:sz w:val="20"/>
              </w:rPr>
              <w:t>.98</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298.07</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1</w:t>
            </w:r>
            <w:r w:rsidRPr="00761F8F">
              <w:rPr>
                <w:rFonts w:hint="eastAsia"/>
                <w:b/>
                <w:i/>
                <w:color w:val="2E3133"/>
                <w:sz w:val="20"/>
              </w:rPr>
              <w:t>35</w:t>
            </w:r>
            <w:r w:rsidRPr="00761F8F">
              <w:rPr>
                <w:b/>
                <w:i/>
                <w:color w:val="2E3133"/>
                <w:sz w:val="20"/>
              </w:rPr>
              <w:t>.3</w:t>
            </w:r>
            <w:r w:rsidRPr="00761F8F">
              <w:rPr>
                <w:rFonts w:hint="eastAsia"/>
                <w:b/>
                <w:i/>
                <w:color w:val="2E3133"/>
                <w:sz w:val="20"/>
              </w:rPr>
              <w:t>4</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37.24</w:t>
            </w:r>
            <w:r w:rsidRPr="00761F8F">
              <w:rPr>
                <w:rFonts w:hint="eastAsia"/>
                <w:b/>
                <w:i/>
                <w:color w:val="2E3133"/>
                <w:sz w:val="20"/>
              </w:rPr>
              <w:t>@3.5GHz</w:t>
            </w:r>
          </w:p>
        </w:tc>
      </w:tr>
      <w:tr w:rsidR="00761F8F" w:rsidRPr="00761F8F" w:rsidTr="00B12184">
        <w:trPr>
          <w:jc w:val="center"/>
        </w:trPr>
        <w:tc>
          <w:tcPr>
            <w:tcW w:w="0" w:type="auto"/>
            <w:vAlign w:val="center"/>
          </w:tcPr>
          <w:p w:rsidR="00761F8F" w:rsidRPr="00761F8F" w:rsidRDefault="00761F8F" w:rsidP="00B12184">
            <w:pPr>
              <w:spacing w:after="0" w:afterAutospacing="0"/>
              <w:jc w:val="center"/>
              <w:rPr>
                <w:b/>
                <w:i/>
                <w:color w:val="2E3133"/>
                <w:sz w:val="20"/>
                <w:lang w:eastAsia="zh-CN"/>
              </w:rPr>
            </w:pPr>
            <w:r w:rsidRPr="00761F8F">
              <w:rPr>
                <w:b/>
                <w:i/>
                <w:color w:val="2E3133"/>
                <w:sz w:val="20"/>
              </w:rPr>
              <w:t>3.5G+900M</w:t>
            </w:r>
          </w:p>
        </w:tc>
        <w:tc>
          <w:tcPr>
            <w:tcW w:w="0" w:type="auto"/>
            <w:vAlign w:val="center"/>
          </w:tcPr>
          <w:p w:rsidR="00761F8F" w:rsidRPr="00761F8F" w:rsidRDefault="00761F8F" w:rsidP="00B12184">
            <w:pPr>
              <w:spacing w:after="0" w:afterAutospacing="0"/>
              <w:jc w:val="center"/>
              <w:rPr>
                <w:b/>
                <w:i/>
                <w:color w:val="2E3133"/>
                <w:sz w:val="20"/>
              </w:rPr>
            </w:pPr>
            <w:r w:rsidRPr="00761F8F">
              <w:rPr>
                <w:rFonts w:hint="eastAsia"/>
                <w:b/>
                <w:i/>
                <w:color w:val="2E3133"/>
                <w:sz w:val="20"/>
              </w:rPr>
              <w:t>0.92</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143.9</w:t>
            </w:r>
            <w:r w:rsidRPr="00761F8F">
              <w:rPr>
                <w:rFonts w:hint="eastAsia"/>
                <w:b/>
                <w:i/>
                <w:color w:val="2E3133"/>
                <w:sz w:val="20"/>
              </w:rPr>
              <w:t>4</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302.59</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138.08</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34.6</w:t>
            </w:r>
            <w:r w:rsidRPr="00761F8F">
              <w:rPr>
                <w:rFonts w:hint="eastAsia"/>
                <w:b/>
                <w:i/>
                <w:color w:val="2E3133"/>
                <w:sz w:val="20"/>
              </w:rPr>
              <w:t>2</w:t>
            </w:r>
            <w:r w:rsidRPr="00761F8F">
              <w:rPr>
                <w:b/>
                <w:i/>
                <w:color w:val="2E3133"/>
                <w:sz w:val="20"/>
              </w:rPr>
              <w:t>@3.5GHz</w:t>
            </w:r>
          </w:p>
          <w:p w:rsidR="00761F8F" w:rsidRPr="00761F8F" w:rsidRDefault="00761F8F" w:rsidP="00B12184">
            <w:pPr>
              <w:spacing w:after="0" w:afterAutospacing="0"/>
              <w:jc w:val="center"/>
              <w:rPr>
                <w:b/>
                <w:i/>
                <w:color w:val="2E3133"/>
                <w:sz w:val="20"/>
              </w:rPr>
            </w:pPr>
            <w:r w:rsidRPr="00761F8F">
              <w:rPr>
                <w:rFonts w:hint="eastAsia"/>
                <w:b/>
                <w:i/>
                <w:color w:val="2E3133"/>
                <w:sz w:val="20"/>
              </w:rPr>
              <w:t>45</w:t>
            </w:r>
            <w:r w:rsidRPr="00761F8F">
              <w:rPr>
                <w:b/>
                <w:i/>
                <w:color w:val="2E3133"/>
                <w:sz w:val="20"/>
              </w:rPr>
              <w:t>.14@900MHz</w:t>
            </w:r>
          </w:p>
        </w:tc>
      </w:tr>
      <w:tr w:rsidR="00761F8F" w:rsidRPr="00761F8F" w:rsidTr="00B12184">
        <w:trPr>
          <w:jc w:val="center"/>
        </w:trPr>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3.5G</w:t>
            </w:r>
            <w:r w:rsidRPr="00761F8F">
              <w:rPr>
                <w:b/>
                <w:i/>
                <w:color w:val="2E3133"/>
                <w:sz w:val="20"/>
                <w:lang w:eastAsia="zh-CN"/>
              </w:rPr>
              <w:t>+</w:t>
            </w:r>
            <w:r w:rsidRPr="00761F8F">
              <w:rPr>
                <w:b/>
                <w:i/>
                <w:color w:val="2E3133"/>
                <w:sz w:val="20"/>
              </w:rPr>
              <w:t>1</w:t>
            </w:r>
            <w:r w:rsidRPr="00761F8F">
              <w:rPr>
                <w:rFonts w:hint="eastAsia"/>
                <w:b/>
                <w:i/>
                <w:color w:val="2E3133"/>
                <w:sz w:val="20"/>
              </w:rPr>
              <w:t>.</w:t>
            </w:r>
            <w:r w:rsidRPr="00761F8F">
              <w:rPr>
                <w:b/>
                <w:i/>
                <w:color w:val="2E3133"/>
                <w:sz w:val="20"/>
              </w:rPr>
              <w:t>8</w:t>
            </w:r>
            <w:r w:rsidRPr="00761F8F">
              <w:rPr>
                <w:rFonts w:hint="eastAsia"/>
                <w:b/>
                <w:i/>
                <w:color w:val="2E3133"/>
                <w:sz w:val="20"/>
              </w:rPr>
              <w:t>G</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1.</w:t>
            </w:r>
            <w:r w:rsidRPr="00761F8F">
              <w:rPr>
                <w:rFonts w:hint="eastAsia"/>
                <w:b/>
                <w:i/>
                <w:color w:val="2E3133"/>
                <w:sz w:val="20"/>
              </w:rPr>
              <w:t>33</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1</w:t>
            </w:r>
            <w:r w:rsidRPr="00761F8F">
              <w:rPr>
                <w:rFonts w:hint="eastAsia"/>
                <w:b/>
                <w:i/>
                <w:color w:val="2E3133"/>
                <w:sz w:val="20"/>
              </w:rPr>
              <w:t>45</w:t>
            </w:r>
            <w:r w:rsidRPr="00761F8F">
              <w:rPr>
                <w:b/>
                <w:i/>
                <w:color w:val="2E3133"/>
                <w:sz w:val="20"/>
              </w:rPr>
              <w:t>.05</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303.8</w:t>
            </w:r>
            <w:r w:rsidRPr="00761F8F">
              <w:rPr>
                <w:rFonts w:hint="eastAsia"/>
                <w:b/>
                <w:i/>
                <w:color w:val="2E3133"/>
                <w:sz w:val="20"/>
              </w:rPr>
              <w:t>5</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1</w:t>
            </w:r>
            <w:r w:rsidRPr="00761F8F">
              <w:rPr>
                <w:rFonts w:hint="eastAsia"/>
                <w:b/>
                <w:i/>
                <w:color w:val="2E3133"/>
                <w:sz w:val="20"/>
              </w:rPr>
              <w:t>40</w:t>
            </w:r>
            <w:r w:rsidRPr="00761F8F">
              <w:rPr>
                <w:b/>
                <w:i/>
                <w:color w:val="2E3133"/>
                <w:sz w:val="20"/>
              </w:rPr>
              <w:t>.52</w:t>
            </w:r>
          </w:p>
        </w:tc>
        <w:tc>
          <w:tcPr>
            <w:tcW w:w="0" w:type="auto"/>
            <w:vAlign w:val="center"/>
          </w:tcPr>
          <w:p w:rsidR="00761F8F" w:rsidRPr="00761F8F" w:rsidRDefault="00761F8F" w:rsidP="00B12184">
            <w:pPr>
              <w:spacing w:after="0" w:afterAutospacing="0"/>
              <w:jc w:val="center"/>
              <w:rPr>
                <w:b/>
                <w:i/>
                <w:color w:val="2E3133"/>
                <w:sz w:val="20"/>
              </w:rPr>
            </w:pPr>
            <w:r w:rsidRPr="00761F8F">
              <w:rPr>
                <w:b/>
                <w:i/>
                <w:color w:val="2E3133"/>
                <w:sz w:val="20"/>
              </w:rPr>
              <w:t>34.6</w:t>
            </w:r>
            <w:r w:rsidRPr="00761F8F">
              <w:rPr>
                <w:rFonts w:hint="eastAsia"/>
                <w:b/>
                <w:i/>
                <w:color w:val="2E3133"/>
                <w:sz w:val="20"/>
              </w:rPr>
              <w:t>2</w:t>
            </w:r>
            <w:r w:rsidRPr="00761F8F">
              <w:rPr>
                <w:b/>
                <w:i/>
                <w:color w:val="2E3133"/>
                <w:sz w:val="20"/>
              </w:rPr>
              <w:t>@3.5GHz</w:t>
            </w:r>
          </w:p>
          <w:p w:rsidR="00761F8F" w:rsidRPr="00761F8F" w:rsidRDefault="00761F8F" w:rsidP="00B12184">
            <w:pPr>
              <w:spacing w:after="0" w:afterAutospacing="0"/>
              <w:jc w:val="center"/>
              <w:rPr>
                <w:b/>
                <w:i/>
                <w:color w:val="2E3133"/>
                <w:sz w:val="20"/>
              </w:rPr>
            </w:pPr>
            <w:r w:rsidRPr="00761F8F">
              <w:rPr>
                <w:rFonts w:hint="eastAsia"/>
                <w:b/>
                <w:i/>
                <w:color w:val="2E3133"/>
                <w:sz w:val="20"/>
              </w:rPr>
              <w:t>12</w:t>
            </w:r>
            <w:r w:rsidRPr="00761F8F">
              <w:rPr>
                <w:b/>
                <w:i/>
                <w:color w:val="2E3133"/>
                <w:sz w:val="20"/>
              </w:rPr>
              <w:t>.11@1.8GHz</w:t>
            </w:r>
          </w:p>
        </w:tc>
      </w:tr>
    </w:tbl>
    <w:p w:rsidR="0001207E" w:rsidRPr="00761F8F" w:rsidRDefault="00761F8F" w:rsidP="00761F8F">
      <w:pPr>
        <w:pStyle w:val="ListParagraph"/>
        <w:numPr>
          <w:ilvl w:val="0"/>
          <w:numId w:val="37"/>
        </w:numPr>
        <w:spacing w:before="120"/>
        <w:ind w:firstLineChars="0"/>
        <w:rPr>
          <w:b/>
          <w:i/>
        </w:rPr>
      </w:pPr>
      <w:r w:rsidRPr="00761F8F">
        <w:rPr>
          <w:b/>
          <w:i/>
        </w:rPr>
        <w:t>For the 50%-ile, 95%-ile and the mean,</w:t>
      </w:r>
      <w:r w:rsidR="0001207E" w:rsidRPr="00761F8F">
        <w:rPr>
          <w:b/>
          <w:i/>
        </w:rPr>
        <w:t xml:space="preserve"> the </w:t>
      </w:r>
      <w:r w:rsidRPr="00761F8F">
        <w:rPr>
          <w:b/>
          <w:i/>
        </w:rPr>
        <w:t xml:space="preserve">uplink UPTs </w:t>
      </w:r>
      <w:r w:rsidR="0001207E" w:rsidRPr="00761F8F">
        <w:rPr>
          <w:b/>
          <w:i/>
        </w:rPr>
        <w:t xml:space="preserve">among </w:t>
      </w:r>
      <w:r w:rsidRPr="00761F8F">
        <w:rPr>
          <w:b/>
          <w:i/>
        </w:rPr>
        <w:t>above three cases are quite close to each other, which hardly justifies</w:t>
      </w:r>
      <w:r w:rsidR="0001207E" w:rsidRPr="00761F8F">
        <w:rPr>
          <w:b/>
          <w:i/>
        </w:rPr>
        <w:t xml:space="preserve"> the paid addit</w:t>
      </w:r>
      <w:r w:rsidRPr="00761F8F">
        <w:rPr>
          <w:b/>
          <w:i/>
        </w:rPr>
        <w:t>ional resources on lower frequency band</w:t>
      </w:r>
      <w:r w:rsidR="0001207E" w:rsidRPr="00761F8F">
        <w:rPr>
          <w:b/>
          <w:i/>
        </w:rPr>
        <w:t xml:space="preserve">. </w:t>
      </w:r>
    </w:p>
    <w:p w:rsidR="0001207E" w:rsidRPr="00761F8F" w:rsidRDefault="0001207E" w:rsidP="0001207E">
      <w:pPr>
        <w:pStyle w:val="ListParagraph"/>
        <w:numPr>
          <w:ilvl w:val="0"/>
          <w:numId w:val="37"/>
        </w:numPr>
        <w:ind w:firstLineChars="0"/>
        <w:rPr>
          <w:b/>
          <w:i/>
        </w:rPr>
      </w:pPr>
      <w:r w:rsidRPr="00761F8F">
        <w:rPr>
          <w:b/>
          <w:i/>
        </w:rPr>
        <w:lastRenderedPageBreak/>
        <w:t xml:space="preserve">For 5%-ile performance, </w:t>
      </w:r>
    </w:p>
    <w:p w:rsidR="0001207E" w:rsidRPr="00761F8F" w:rsidRDefault="0001207E" w:rsidP="0001207E">
      <w:pPr>
        <w:pStyle w:val="ListParagraph"/>
        <w:numPr>
          <w:ilvl w:val="1"/>
          <w:numId w:val="37"/>
        </w:numPr>
        <w:ind w:left="1080" w:firstLineChars="0"/>
        <w:rPr>
          <w:b/>
          <w:i/>
        </w:rPr>
      </w:pPr>
      <w:r w:rsidRPr="00761F8F">
        <w:rPr>
          <w:b/>
          <w:i/>
        </w:rPr>
        <w:t xml:space="preserve">All </w:t>
      </w:r>
      <w:r w:rsidR="00761F8F" w:rsidRPr="00761F8F">
        <w:rPr>
          <w:b/>
          <w:i/>
        </w:rPr>
        <w:t xml:space="preserve">above </w:t>
      </w:r>
      <w:r w:rsidRPr="00761F8F">
        <w:rPr>
          <w:b/>
          <w:i/>
        </w:rPr>
        <w:t xml:space="preserve">three cases have their cell-edge performance limited to the similar level. </w:t>
      </w:r>
    </w:p>
    <w:p w:rsidR="0001207E" w:rsidRPr="00761F8F" w:rsidRDefault="0001207E" w:rsidP="0001207E">
      <w:pPr>
        <w:pStyle w:val="ListParagraph"/>
        <w:numPr>
          <w:ilvl w:val="1"/>
          <w:numId w:val="37"/>
        </w:numPr>
        <w:spacing w:after="120" w:afterAutospacing="0"/>
        <w:ind w:left="1080" w:firstLineChars="0"/>
        <w:rPr>
          <w:b/>
          <w:i/>
        </w:rPr>
      </w:pPr>
      <w:r w:rsidRPr="00761F8F">
        <w:rPr>
          <w:b/>
          <w:i/>
        </w:rPr>
        <w:t xml:space="preserve">Compared to 3.5G-only, using additional uplink at lower frequency band may or may not have positive gains, which highly depends on the system bandwidth and antenna configuration on the lower frequency carrier. </w:t>
      </w:r>
      <w:r w:rsidR="00761F8F" w:rsidRPr="00761F8F">
        <w:rPr>
          <w:b/>
          <w:i/>
        </w:rPr>
        <w:t>T</w:t>
      </w:r>
      <w:r w:rsidRPr="00761F8F">
        <w:rPr>
          <w:b/>
          <w:i/>
        </w:rPr>
        <w:t xml:space="preserve">he gain could be paid with relatively large resource cost in lower frequency band.  </w:t>
      </w:r>
    </w:p>
    <w:p w:rsidR="00AB494A" w:rsidRDefault="00AB494A" w:rsidP="00AB494A">
      <w:pPr>
        <w:spacing w:after="120" w:afterAutospacing="0"/>
      </w:pPr>
      <w:r>
        <w:rPr>
          <w:b/>
          <w:i/>
          <w:lang w:val="en-US"/>
        </w:rPr>
        <w:t>Proposal-1</w:t>
      </w:r>
      <w:r w:rsidRPr="007C3CF8">
        <w:rPr>
          <w:b/>
          <w:i/>
          <w:lang w:val="en-US"/>
        </w:rPr>
        <w:t>:</w:t>
      </w:r>
      <w:r>
        <w:rPr>
          <w:b/>
          <w:i/>
          <w:lang w:val="en-US"/>
        </w:rPr>
        <w:t xml:space="preserve"> To have more evaluations across companies for the uplink performance with band combinations</w:t>
      </w:r>
      <w:r w:rsidRPr="007C3CF8">
        <w:rPr>
          <w:b/>
          <w:i/>
          <w:lang w:val="en-US"/>
        </w:rPr>
        <w:t xml:space="preserve">. </w:t>
      </w:r>
      <w:r>
        <w:t xml:space="preserve"> </w:t>
      </w:r>
    </w:p>
    <w:p w:rsidR="00AB494A" w:rsidRPr="00AB494A" w:rsidRDefault="00AB494A" w:rsidP="00AB494A">
      <w:pPr>
        <w:spacing w:after="120" w:afterAutospacing="0"/>
        <w:rPr>
          <w:b/>
          <w:i/>
          <w:lang w:val="en-US"/>
        </w:rPr>
      </w:pPr>
      <w:r w:rsidRPr="00AB494A">
        <w:rPr>
          <w:b/>
          <w:i/>
          <w:lang w:val="en-US"/>
        </w:rPr>
        <w:t xml:space="preserve">Proposal-2: To differentiate between </w:t>
      </w:r>
      <w:r w:rsidRPr="00AB494A">
        <w:rPr>
          <w:b/>
          <w:i/>
        </w:rPr>
        <w:t>SUL with LTE UE and SUL without LTE UE</w:t>
      </w:r>
      <w:r w:rsidRPr="00AB494A">
        <w:rPr>
          <w:b/>
          <w:i/>
          <w:lang w:val="en-US"/>
        </w:rPr>
        <w:t xml:space="preserve">. </w:t>
      </w:r>
      <w:r w:rsidRPr="00AB494A">
        <w:rPr>
          <w:b/>
          <w:i/>
        </w:rPr>
        <w:t xml:space="preserve"> </w:t>
      </w:r>
    </w:p>
    <w:p w:rsidR="009B4DE9" w:rsidRDefault="00BA729D" w:rsidP="0086565F">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BA729D" w:rsidRDefault="0075686F" w:rsidP="00BA729D">
      <w:pPr>
        <w:pStyle w:val="ListParagraph"/>
        <w:numPr>
          <w:ilvl w:val="0"/>
          <w:numId w:val="9"/>
        </w:numPr>
        <w:ind w:leftChars="2" w:left="448" w:hangingChars="222" w:hanging="444"/>
        <w:rPr>
          <w:rFonts w:eastAsiaTheme="minorEastAsia"/>
          <w:szCs w:val="20"/>
          <w:lang w:val="en-GB" w:eastAsia="zh-CN"/>
        </w:rPr>
      </w:pPr>
      <w:bookmarkStart w:id="5" w:name="_Ref446943966"/>
      <w:bookmarkStart w:id="6" w:name="_Ref462840958"/>
      <w:bookmarkStart w:id="7" w:name="_Ref477785136"/>
      <w:bookmarkStart w:id="8" w:name="_Ref446076644"/>
      <w:bookmarkStart w:id="9" w:name="_Ref426471819"/>
      <w:bookmarkStart w:id="10" w:name="_Ref410219761"/>
      <w:r>
        <w:rPr>
          <w:rFonts w:eastAsiaTheme="minorEastAsia"/>
          <w:szCs w:val="20"/>
          <w:lang w:val="en-GB" w:eastAsia="zh-CN"/>
        </w:rPr>
        <w:t>RP</w:t>
      </w:r>
      <w:r w:rsidR="00BA729D" w:rsidRPr="00682204">
        <w:rPr>
          <w:rFonts w:eastAsiaTheme="minorEastAsia"/>
          <w:szCs w:val="20"/>
          <w:lang w:val="en-GB" w:eastAsia="zh-CN"/>
        </w:rPr>
        <w:t>-</w:t>
      </w:r>
      <w:bookmarkStart w:id="11" w:name="_Ref446960391"/>
      <w:bookmarkEnd w:id="5"/>
      <w:bookmarkEnd w:id="6"/>
      <w:r>
        <w:rPr>
          <w:rFonts w:eastAsiaTheme="minorEastAsia"/>
          <w:szCs w:val="20"/>
          <w:lang w:val="en-GB" w:eastAsia="zh-CN"/>
        </w:rPr>
        <w:t>170855, Work Item on New Radio (NR) Access Technology, NTT DoCoMo</w:t>
      </w:r>
      <w:bookmarkEnd w:id="7"/>
    </w:p>
    <w:p w:rsidR="00846906" w:rsidRPr="004B1B86" w:rsidRDefault="006E3A31" w:rsidP="006E3A31">
      <w:pPr>
        <w:pStyle w:val="ListParagraph"/>
        <w:numPr>
          <w:ilvl w:val="0"/>
          <w:numId w:val="9"/>
        </w:numPr>
        <w:ind w:leftChars="2" w:left="448" w:hangingChars="222" w:hanging="444"/>
        <w:rPr>
          <w:rFonts w:eastAsiaTheme="minorEastAsia"/>
          <w:szCs w:val="20"/>
          <w:lang w:val="en-GB" w:eastAsia="zh-CN"/>
        </w:rPr>
      </w:pPr>
      <w:bookmarkStart w:id="12" w:name="_Ref478112920"/>
      <w:r>
        <w:rPr>
          <w:rFonts w:eastAsiaTheme="minorEastAsia"/>
          <w:szCs w:val="20"/>
          <w:lang w:val="en-GB" w:eastAsia="zh-CN"/>
        </w:rPr>
        <w:t xml:space="preserve">TR 38.802 v2.0.0,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w:t>
      </w:r>
      <w:r>
        <w:t xml:space="preserve">y, </w:t>
      </w:r>
      <w:r w:rsidRPr="007840DB">
        <w:t>Physical Layer</w:t>
      </w:r>
      <w:r>
        <w:t xml:space="preserve"> Aspects</w:t>
      </w:r>
      <w:bookmarkEnd w:id="8"/>
      <w:bookmarkEnd w:id="9"/>
      <w:bookmarkEnd w:id="10"/>
      <w:bookmarkEnd w:id="11"/>
      <w:bookmarkEnd w:id="12"/>
    </w:p>
    <w:p w:rsidR="004B1B86" w:rsidRDefault="004B1B86" w:rsidP="006E3A31">
      <w:pPr>
        <w:pStyle w:val="ListParagraph"/>
        <w:numPr>
          <w:ilvl w:val="0"/>
          <w:numId w:val="9"/>
        </w:numPr>
        <w:ind w:leftChars="2" w:left="448" w:hangingChars="222" w:hanging="444"/>
        <w:rPr>
          <w:rFonts w:eastAsiaTheme="minorEastAsia"/>
          <w:szCs w:val="20"/>
          <w:lang w:val="en-GB" w:eastAsia="zh-CN"/>
        </w:rPr>
      </w:pPr>
      <w:bookmarkStart w:id="13" w:name="_Ref489871324"/>
      <w:r w:rsidRPr="004B1B86">
        <w:rPr>
          <w:rFonts w:eastAsiaTheme="minorEastAsia"/>
          <w:szCs w:val="20"/>
          <w:lang w:val="en-GB" w:eastAsia="zh-CN"/>
        </w:rPr>
        <w:t>R1-1711701, Considerations of NR-LTE coexistence in uplink, ZTE</w:t>
      </w:r>
      <w:bookmarkEnd w:id="13"/>
    </w:p>
    <w:p w:rsidR="00FB7810" w:rsidRDefault="00C64B84" w:rsidP="006E3A31">
      <w:pPr>
        <w:pStyle w:val="ListParagraph"/>
        <w:numPr>
          <w:ilvl w:val="0"/>
          <w:numId w:val="9"/>
        </w:numPr>
        <w:ind w:leftChars="2" w:left="448" w:hangingChars="222" w:hanging="444"/>
        <w:rPr>
          <w:rFonts w:eastAsiaTheme="minorEastAsia"/>
          <w:szCs w:val="20"/>
          <w:lang w:val="en-GB" w:eastAsia="zh-CN"/>
        </w:rPr>
      </w:pPr>
      <w:bookmarkStart w:id="14" w:name="_Ref489906333"/>
      <w:r>
        <w:rPr>
          <w:rFonts w:eastAsiaTheme="minorEastAsia"/>
          <w:szCs w:val="20"/>
          <w:lang w:val="en-GB" w:eastAsia="zh-CN"/>
        </w:rPr>
        <w:t xml:space="preserve">TR 38.901, </w:t>
      </w:r>
      <w:r w:rsidR="004814B3">
        <w:rPr>
          <w:rFonts w:eastAsiaTheme="minorEastAsia"/>
          <w:szCs w:val="20"/>
          <w:lang w:val="en-GB" w:eastAsia="zh-CN"/>
        </w:rPr>
        <w:t>v14.1.1</w:t>
      </w:r>
      <w:bookmarkEnd w:id="14"/>
    </w:p>
    <w:p w:rsidR="001908B2" w:rsidRDefault="001908B2" w:rsidP="006E3A31">
      <w:pPr>
        <w:pStyle w:val="ListParagraph"/>
        <w:numPr>
          <w:ilvl w:val="0"/>
          <w:numId w:val="9"/>
        </w:numPr>
        <w:ind w:leftChars="2" w:left="448" w:hangingChars="222" w:hanging="444"/>
        <w:rPr>
          <w:rFonts w:eastAsiaTheme="minorEastAsia"/>
          <w:szCs w:val="20"/>
          <w:lang w:val="en-GB" w:eastAsia="zh-CN"/>
        </w:rPr>
      </w:pPr>
      <w:bookmarkStart w:id="15" w:name="_Ref489984842"/>
      <w:r>
        <w:rPr>
          <w:rFonts w:eastAsiaTheme="minorEastAsia"/>
          <w:szCs w:val="20"/>
          <w:lang w:val="en-GB" w:eastAsia="zh-CN"/>
        </w:rPr>
        <w:t>TR 38.802, v14.1.0</w:t>
      </w:r>
      <w:bookmarkEnd w:id="15"/>
    </w:p>
    <w:p w:rsidR="00452BD2" w:rsidRDefault="00FB7810" w:rsidP="005B6613">
      <w:pPr>
        <w:pStyle w:val="ListParagraph"/>
        <w:numPr>
          <w:ilvl w:val="0"/>
          <w:numId w:val="9"/>
        </w:numPr>
        <w:ind w:leftChars="2" w:left="448" w:hangingChars="222" w:hanging="444"/>
        <w:rPr>
          <w:rFonts w:eastAsiaTheme="minorEastAsia"/>
          <w:szCs w:val="20"/>
          <w:lang w:val="en-GB" w:eastAsia="zh-CN"/>
        </w:rPr>
      </w:pPr>
      <w:bookmarkStart w:id="16" w:name="_Ref489985270"/>
      <w:r>
        <w:rPr>
          <w:rFonts w:eastAsiaTheme="minorEastAsia"/>
          <w:szCs w:val="20"/>
          <w:lang w:val="en-GB" w:eastAsia="zh-CN"/>
        </w:rPr>
        <w:t xml:space="preserve">R1-163408, </w:t>
      </w:r>
      <w:r w:rsidRPr="00FB7810">
        <w:rPr>
          <w:rFonts w:eastAsiaTheme="minorEastAsia"/>
          <w:szCs w:val="20"/>
          <w:lang w:val="en-GB" w:eastAsia="zh-CN"/>
        </w:rPr>
        <w:t>Additional Considerations on Building Penetration Loss Modelling for 5G</w:t>
      </w:r>
      <w:r>
        <w:rPr>
          <w:rFonts w:eastAsiaTheme="minorEastAsia"/>
          <w:szCs w:val="20"/>
          <w:lang w:val="en-GB" w:eastAsia="zh-CN"/>
        </w:rPr>
        <w:t xml:space="preserve"> System Performance Evaluation, Straight Path Communications</w:t>
      </w:r>
      <w:bookmarkEnd w:id="16"/>
    </w:p>
    <w:p w:rsidR="00001BED" w:rsidRPr="00452BD2" w:rsidRDefault="00001BED" w:rsidP="00452BD2">
      <w:pPr>
        <w:rPr>
          <w:rFonts w:eastAsiaTheme="minorEastAsia"/>
          <w:lang w:eastAsia="zh-CN"/>
        </w:rPr>
      </w:pPr>
    </w:p>
    <w:p w:rsidR="00E63A80" w:rsidRPr="00DE3F15" w:rsidRDefault="00001BED" w:rsidP="00DE3F15">
      <w:pPr>
        <w:pStyle w:val="Heading1"/>
        <w:numPr>
          <w:ilvl w:val="0"/>
          <w:numId w:val="0"/>
        </w:numPr>
        <w:spacing w:before="120" w:after="120" w:afterAutospacing="0"/>
        <w:rPr>
          <w:szCs w:val="28"/>
          <w:lang w:eastAsia="zh-CN"/>
        </w:rPr>
      </w:pPr>
      <w:r w:rsidRPr="00AD45E2">
        <w:rPr>
          <w:szCs w:val="28"/>
          <w:lang w:eastAsia="zh-CN"/>
        </w:rPr>
        <w:lastRenderedPageBreak/>
        <w:t xml:space="preserve">Appendix I Evaluation </w:t>
      </w:r>
      <w:r w:rsidR="00373755">
        <w:rPr>
          <w:szCs w:val="28"/>
          <w:lang w:eastAsia="zh-CN"/>
        </w:rPr>
        <w:t>assumptions</w:t>
      </w:r>
    </w:p>
    <w:tbl>
      <w:tblPr>
        <w:tblW w:w="99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2404"/>
        <w:gridCol w:w="2595"/>
        <w:gridCol w:w="46"/>
        <w:gridCol w:w="2382"/>
        <w:gridCol w:w="27"/>
        <w:gridCol w:w="21"/>
        <w:gridCol w:w="2434"/>
      </w:tblGrid>
      <w:tr w:rsidR="00E63A80" w:rsidTr="008633C0">
        <w:trPr>
          <w:cantSplit/>
          <w:tblHeader/>
          <w:jc w:val="center"/>
        </w:trPr>
        <w:tc>
          <w:tcPr>
            <w:tcW w:w="2404" w:type="dxa"/>
            <w:shd w:val="clear" w:color="auto" w:fill="D9D9D9"/>
          </w:tcPr>
          <w:p w:rsidR="00E63A80" w:rsidRDefault="00E63A80" w:rsidP="008633C0">
            <w:pPr>
              <w:pStyle w:val="TAH"/>
              <w:jc w:val="left"/>
              <w:rPr>
                <w:rFonts w:ascii="Times New Roman" w:hAnsi="Times New Roman"/>
                <w:sz w:val="20"/>
                <w:lang w:eastAsia="zh-CN"/>
              </w:rPr>
            </w:pPr>
            <w:r>
              <w:rPr>
                <w:rFonts w:ascii="Times New Roman" w:hAnsi="Times New Roman"/>
                <w:sz w:val="20"/>
                <w:lang w:eastAsia="zh-CN"/>
              </w:rPr>
              <w:t xml:space="preserve">Carrier frequency </w:t>
            </w:r>
          </w:p>
        </w:tc>
        <w:tc>
          <w:tcPr>
            <w:tcW w:w="2595" w:type="dxa"/>
            <w:vAlign w:val="center"/>
          </w:tcPr>
          <w:p w:rsidR="00E63A80" w:rsidRDefault="00E63A80" w:rsidP="008633C0">
            <w:pPr>
              <w:pStyle w:val="TAL"/>
              <w:jc w:val="center"/>
              <w:rPr>
                <w:rFonts w:ascii="Times New Roman" w:hAnsi="Times New Roman"/>
                <w:sz w:val="22"/>
                <w:szCs w:val="22"/>
                <w:lang w:eastAsia="zh-CN"/>
              </w:rPr>
            </w:pPr>
            <w:r>
              <w:rPr>
                <w:rFonts w:ascii="Times New Roman" w:hAnsi="Times New Roman"/>
                <w:sz w:val="22"/>
                <w:szCs w:val="22"/>
                <w:lang w:eastAsia="zh-CN"/>
              </w:rPr>
              <w:t>3.5G</w:t>
            </w:r>
            <w:r>
              <w:rPr>
                <w:rFonts w:ascii="Times New Roman" w:hAnsi="Times New Roman"/>
                <w:sz w:val="22"/>
                <w:szCs w:val="22"/>
              </w:rPr>
              <w:t>Hz</w:t>
            </w:r>
          </w:p>
        </w:tc>
        <w:tc>
          <w:tcPr>
            <w:tcW w:w="2428" w:type="dxa"/>
            <w:gridSpan w:val="2"/>
            <w:vAlign w:val="center"/>
          </w:tcPr>
          <w:p w:rsidR="00E63A80" w:rsidRDefault="00E63A80" w:rsidP="008633C0">
            <w:pPr>
              <w:pStyle w:val="TAL"/>
              <w:jc w:val="center"/>
              <w:rPr>
                <w:rFonts w:ascii="Times New Roman" w:hAnsi="Times New Roman"/>
                <w:sz w:val="22"/>
                <w:szCs w:val="22"/>
                <w:lang w:eastAsia="zh-CN"/>
              </w:rPr>
            </w:pPr>
            <w:r>
              <w:rPr>
                <w:rFonts w:ascii="Times New Roman" w:hAnsi="Times New Roman" w:hint="eastAsia"/>
                <w:sz w:val="22"/>
                <w:szCs w:val="22"/>
                <w:lang w:eastAsia="zh-CN"/>
              </w:rPr>
              <w:t>1.8GHz</w:t>
            </w:r>
          </w:p>
        </w:tc>
        <w:tc>
          <w:tcPr>
            <w:tcW w:w="2482" w:type="dxa"/>
            <w:gridSpan w:val="3"/>
          </w:tcPr>
          <w:p w:rsidR="00E63A80" w:rsidRDefault="00E63A80" w:rsidP="008633C0">
            <w:pPr>
              <w:pStyle w:val="TAL"/>
              <w:jc w:val="center"/>
              <w:rPr>
                <w:rFonts w:ascii="Times New Roman" w:hAnsi="Times New Roman"/>
                <w:sz w:val="22"/>
                <w:szCs w:val="22"/>
                <w:lang w:eastAsia="zh-CN"/>
              </w:rPr>
            </w:pPr>
            <w:r>
              <w:rPr>
                <w:rFonts w:ascii="Times New Roman" w:hAnsi="Times New Roman"/>
                <w:sz w:val="22"/>
                <w:szCs w:val="22"/>
                <w:lang w:eastAsia="zh-CN"/>
              </w:rPr>
              <w:t>900M</w:t>
            </w:r>
            <w:r>
              <w:rPr>
                <w:rFonts w:ascii="Times New Roman" w:hAnsi="Times New Roman"/>
                <w:sz w:val="22"/>
                <w:szCs w:val="22"/>
              </w:rPr>
              <w:t>Hz</w:t>
            </w:r>
            <w:r>
              <w:rPr>
                <w:rFonts w:ascii="Times New Roman" w:hAnsi="Times New Roman" w:hint="eastAsia"/>
                <w:sz w:val="22"/>
                <w:szCs w:val="22"/>
                <w:lang w:eastAsia="zh-CN"/>
              </w:rPr>
              <w:t xml:space="preserve"> </w:t>
            </w:r>
          </w:p>
        </w:tc>
      </w:tr>
      <w:tr w:rsidR="00E63A80" w:rsidTr="008633C0">
        <w:trPr>
          <w:cantSplit/>
          <w:tblHeader/>
          <w:jc w:val="center"/>
        </w:trPr>
        <w:tc>
          <w:tcPr>
            <w:tcW w:w="2404" w:type="dxa"/>
            <w:shd w:val="clear" w:color="auto" w:fill="D9D9D9"/>
            <w:vAlign w:val="center"/>
          </w:tcPr>
          <w:p w:rsidR="00E63A80" w:rsidRDefault="00E63A80" w:rsidP="008633C0">
            <w:pPr>
              <w:pStyle w:val="TAH"/>
              <w:jc w:val="left"/>
              <w:rPr>
                <w:rFonts w:ascii="Times New Roman" w:hAnsi="Times New Roman"/>
                <w:sz w:val="20"/>
                <w:lang w:eastAsia="zh-CN"/>
              </w:rPr>
            </w:pPr>
            <w:r>
              <w:rPr>
                <w:rFonts w:ascii="Times New Roman" w:hAnsi="Times New Roman"/>
                <w:sz w:val="20"/>
                <w:lang w:eastAsia="zh-CN"/>
              </w:rPr>
              <w:t>Layout for nodes</w:t>
            </w:r>
          </w:p>
        </w:tc>
        <w:tc>
          <w:tcPr>
            <w:tcW w:w="7505" w:type="dxa"/>
            <w:gridSpan w:val="6"/>
            <w:vAlign w:val="center"/>
          </w:tcPr>
          <w:p w:rsidR="00E63A80" w:rsidRDefault="00E63A80" w:rsidP="008633C0">
            <w:pPr>
              <w:pStyle w:val="TAL"/>
              <w:rPr>
                <w:rFonts w:ascii="Times New Roman" w:hAnsi="Times New Roman"/>
                <w:sz w:val="22"/>
                <w:szCs w:val="22"/>
                <w:lang w:val="en-US" w:eastAsia="zh-TW"/>
              </w:rPr>
            </w:pPr>
            <w:r>
              <w:rPr>
                <w:rFonts w:ascii="Times New Roman" w:hAnsi="Times New Roman"/>
                <w:sz w:val="22"/>
                <w:szCs w:val="22"/>
                <w:lang w:val="en-US" w:eastAsia="zh-CN"/>
              </w:rPr>
              <w:t>Single</w:t>
            </w:r>
            <w:r>
              <w:rPr>
                <w:rFonts w:ascii="Times New Roman" w:hAnsi="Times New Roman"/>
                <w:sz w:val="22"/>
                <w:szCs w:val="22"/>
                <w:lang w:val="en-US" w:eastAsia="zh-TW"/>
              </w:rPr>
              <w:t xml:space="preserve"> layer:</w:t>
            </w:r>
          </w:p>
          <w:p w:rsidR="00E63A80" w:rsidRDefault="00E63A80" w:rsidP="008633C0">
            <w:pPr>
              <w:pStyle w:val="TAL"/>
              <w:rPr>
                <w:rFonts w:ascii="Times New Roman" w:hAnsi="Times New Roman"/>
                <w:sz w:val="22"/>
                <w:szCs w:val="22"/>
                <w:lang w:val="en-US" w:eastAsia="zh-CN"/>
              </w:rPr>
            </w:pPr>
            <w:r>
              <w:rPr>
                <w:rFonts w:ascii="Times New Roman" w:hAnsi="Times New Roman"/>
                <w:sz w:val="22"/>
                <w:szCs w:val="22"/>
                <w:lang w:val="en-US" w:eastAsia="zh-TW"/>
              </w:rPr>
              <w:t>Macro layer: Hex. Grid</w:t>
            </w:r>
          </w:p>
          <w:p w:rsidR="00E63A80" w:rsidRDefault="00E63A80" w:rsidP="008633C0">
            <w:pPr>
              <w:pStyle w:val="TAL"/>
              <w:rPr>
                <w:rFonts w:ascii="Times New Roman" w:hAnsi="Times New Roman"/>
                <w:sz w:val="22"/>
                <w:szCs w:val="22"/>
                <w:lang w:val="en-US" w:eastAsia="zh-CN"/>
              </w:rPr>
            </w:pPr>
            <w:r>
              <w:rPr>
                <w:rFonts w:ascii="Times New Roman" w:hAnsi="Times New Roman" w:hint="eastAsia"/>
                <w:sz w:val="22"/>
                <w:szCs w:val="22"/>
                <w:lang w:val="en-US" w:eastAsia="zh-CN"/>
              </w:rPr>
              <w:t>7 BSs with 21 cells</w:t>
            </w:r>
          </w:p>
        </w:tc>
      </w:tr>
      <w:tr w:rsidR="00E63A80" w:rsidTr="008633C0">
        <w:trPr>
          <w:cantSplit/>
          <w:tblHeader/>
          <w:jc w:val="center"/>
        </w:trPr>
        <w:tc>
          <w:tcPr>
            <w:tcW w:w="2404" w:type="dxa"/>
            <w:shd w:val="clear" w:color="auto" w:fill="D9D9D9"/>
            <w:vAlign w:val="center"/>
          </w:tcPr>
          <w:p w:rsidR="00E63A80" w:rsidRDefault="00E63A80" w:rsidP="008633C0">
            <w:pPr>
              <w:pStyle w:val="TAH"/>
              <w:jc w:val="left"/>
              <w:rPr>
                <w:rFonts w:ascii="Times New Roman" w:eastAsia="PMingLiU" w:hAnsi="Times New Roman"/>
                <w:sz w:val="20"/>
                <w:lang w:eastAsia="zh-TW"/>
              </w:rPr>
            </w:pPr>
            <w:r>
              <w:rPr>
                <w:rFonts w:ascii="Times New Roman" w:eastAsia="PMingLiU" w:hAnsi="Times New Roman"/>
                <w:sz w:val="20"/>
                <w:lang w:eastAsia="zh-TW"/>
              </w:rPr>
              <w:t>Inter-BS distance</w:t>
            </w:r>
          </w:p>
        </w:tc>
        <w:tc>
          <w:tcPr>
            <w:tcW w:w="7505" w:type="dxa"/>
            <w:gridSpan w:val="6"/>
            <w:vAlign w:val="center"/>
          </w:tcPr>
          <w:p w:rsidR="00E63A80" w:rsidRDefault="00E63A80" w:rsidP="008633C0">
            <w:pPr>
              <w:rPr>
                <w:sz w:val="22"/>
                <w:szCs w:val="22"/>
              </w:rPr>
            </w:pPr>
            <w:r>
              <w:rPr>
                <w:rFonts w:hint="eastAsia"/>
                <w:sz w:val="22"/>
                <w:szCs w:val="22"/>
              </w:rPr>
              <w:t xml:space="preserve">ISD </w:t>
            </w:r>
            <w:r>
              <w:rPr>
                <w:sz w:val="22"/>
                <w:szCs w:val="22"/>
              </w:rPr>
              <w:t>: 500m</w:t>
            </w:r>
          </w:p>
        </w:tc>
      </w:tr>
      <w:tr w:rsidR="00E63A80" w:rsidTr="008633C0">
        <w:trPr>
          <w:cantSplit/>
          <w:tblHeader/>
          <w:jc w:val="center"/>
        </w:trPr>
        <w:tc>
          <w:tcPr>
            <w:tcW w:w="2404" w:type="dxa"/>
            <w:shd w:val="clear" w:color="auto" w:fill="D9D9D9"/>
            <w:vAlign w:val="center"/>
          </w:tcPr>
          <w:p w:rsidR="00E63A80" w:rsidRDefault="00E63A80" w:rsidP="008633C0">
            <w:pPr>
              <w:pStyle w:val="TAH"/>
              <w:jc w:val="left"/>
              <w:rPr>
                <w:rFonts w:ascii="Times New Roman" w:eastAsia="PMingLiU" w:hAnsi="Times New Roman"/>
                <w:sz w:val="20"/>
                <w:lang w:eastAsia="zh-TW"/>
              </w:rPr>
            </w:pPr>
            <w:r>
              <w:rPr>
                <w:rFonts w:ascii="Times New Roman" w:eastAsia="PMingLiU" w:hAnsi="Times New Roman"/>
                <w:sz w:val="20"/>
                <w:lang w:eastAsia="zh-TW"/>
              </w:rPr>
              <w:t>Minimum BS-UE (2D) distance</w:t>
            </w:r>
          </w:p>
        </w:tc>
        <w:tc>
          <w:tcPr>
            <w:tcW w:w="7505" w:type="dxa"/>
            <w:gridSpan w:val="6"/>
            <w:vAlign w:val="center"/>
          </w:tcPr>
          <w:p w:rsidR="00E63A80" w:rsidRDefault="00E63A80" w:rsidP="008633C0">
            <w:pPr>
              <w:rPr>
                <w:sz w:val="22"/>
                <w:szCs w:val="22"/>
              </w:rPr>
            </w:pPr>
            <w:r>
              <w:rPr>
                <w:sz w:val="22"/>
                <w:szCs w:val="22"/>
              </w:rPr>
              <w:t>Macro-to-UE: 35m</w:t>
            </w:r>
          </w:p>
        </w:tc>
      </w:tr>
      <w:tr w:rsidR="00E63A80" w:rsidTr="008633C0">
        <w:trPr>
          <w:cantSplit/>
          <w:trHeight w:val="145"/>
          <w:tblHeader/>
          <w:jc w:val="center"/>
        </w:trPr>
        <w:tc>
          <w:tcPr>
            <w:tcW w:w="2404" w:type="dxa"/>
            <w:shd w:val="clear" w:color="auto" w:fill="D9D9D9"/>
          </w:tcPr>
          <w:p w:rsidR="00E63A80" w:rsidRDefault="00E63A80" w:rsidP="008633C0">
            <w:pPr>
              <w:pStyle w:val="TAH"/>
              <w:jc w:val="left"/>
              <w:rPr>
                <w:rFonts w:ascii="Times New Roman" w:eastAsia="PMingLiU" w:hAnsi="Times New Roman"/>
                <w:sz w:val="20"/>
                <w:lang w:eastAsia="zh-TW"/>
              </w:rPr>
            </w:pPr>
            <w:r>
              <w:rPr>
                <w:rFonts w:ascii="Times New Roman" w:hAnsi="Times New Roman"/>
                <w:sz w:val="20"/>
                <w:lang w:eastAsia="zh-CN"/>
              </w:rPr>
              <w:t>System bandwidth</w:t>
            </w:r>
          </w:p>
        </w:tc>
        <w:tc>
          <w:tcPr>
            <w:tcW w:w="2595" w:type="dxa"/>
            <w:vAlign w:val="center"/>
          </w:tcPr>
          <w:p w:rsidR="00E63A80" w:rsidRDefault="00E63A80" w:rsidP="008633C0">
            <w:pPr>
              <w:jc w:val="center"/>
              <w:rPr>
                <w:sz w:val="22"/>
                <w:szCs w:val="22"/>
              </w:rPr>
            </w:pPr>
            <w:r>
              <w:rPr>
                <w:rFonts w:hint="eastAsia"/>
                <w:sz w:val="22"/>
                <w:szCs w:val="22"/>
              </w:rPr>
              <w:t>10</w:t>
            </w:r>
            <w:r>
              <w:rPr>
                <w:sz w:val="22"/>
                <w:szCs w:val="22"/>
              </w:rPr>
              <w:t>0M</w:t>
            </w:r>
            <w:r>
              <w:rPr>
                <w:rFonts w:hint="eastAsia"/>
                <w:sz w:val="22"/>
                <w:szCs w:val="22"/>
              </w:rPr>
              <w:t>Hz</w:t>
            </w:r>
          </w:p>
        </w:tc>
        <w:tc>
          <w:tcPr>
            <w:tcW w:w="2455" w:type="dxa"/>
            <w:gridSpan w:val="3"/>
          </w:tcPr>
          <w:p w:rsidR="00E63A80" w:rsidRDefault="00E63A80" w:rsidP="008633C0">
            <w:pPr>
              <w:jc w:val="center"/>
              <w:rPr>
                <w:sz w:val="22"/>
                <w:szCs w:val="22"/>
              </w:rPr>
            </w:pPr>
            <w:r>
              <w:rPr>
                <w:rFonts w:hint="eastAsia"/>
                <w:sz w:val="22"/>
                <w:szCs w:val="22"/>
              </w:rPr>
              <w:t>25</w:t>
            </w:r>
            <w:r>
              <w:rPr>
                <w:sz w:val="22"/>
                <w:szCs w:val="22"/>
              </w:rPr>
              <w:t>M</w:t>
            </w:r>
            <w:r>
              <w:rPr>
                <w:rFonts w:hint="eastAsia"/>
                <w:sz w:val="22"/>
                <w:szCs w:val="22"/>
              </w:rPr>
              <w:t>Hz</w:t>
            </w:r>
          </w:p>
        </w:tc>
        <w:tc>
          <w:tcPr>
            <w:tcW w:w="2455" w:type="dxa"/>
            <w:gridSpan w:val="2"/>
          </w:tcPr>
          <w:p w:rsidR="00E63A80" w:rsidRDefault="00E63A80" w:rsidP="008633C0">
            <w:pPr>
              <w:jc w:val="center"/>
              <w:rPr>
                <w:sz w:val="22"/>
                <w:szCs w:val="22"/>
              </w:rPr>
            </w:pPr>
            <w:r>
              <w:rPr>
                <w:rFonts w:hint="eastAsia"/>
                <w:sz w:val="22"/>
                <w:szCs w:val="22"/>
              </w:rPr>
              <w:t>10MHz</w:t>
            </w:r>
          </w:p>
        </w:tc>
      </w:tr>
      <w:tr w:rsidR="00E46A09" w:rsidTr="008633C0">
        <w:trPr>
          <w:cantSplit/>
          <w:trHeight w:val="145"/>
          <w:tblHeader/>
          <w:jc w:val="center"/>
        </w:trPr>
        <w:tc>
          <w:tcPr>
            <w:tcW w:w="2404" w:type="dxa"/>
            <w:shd w:val="clear" w:color="auto" w:fill="D9D9D9"/>
          </w:tcPr>
          <w:p w:rsidR="00E46A09" w:rsidRDefault="00E46A09" w:rsidP="008633C0">
            <w:pPr>
              <w:pStyle w:val="TAH"/>
              <w:jc w:val="left"/>
              <w:rPr>
                <w:rFonts w:ascii="Times New Roman" w:hAnsi="Times New Roman"/>
                <w:sz w:val="20"/>
                <w:lang w:eastAsia="zh-CN"/>
              </w:rPr>
            </w:pPr>
            <w:r>
              <w:rPr>
                <w:rFonts w:ascii="Times New Roman" w:hAnsi="Times New Roman"/>
                <w:sz w:val="20"/>
                <w:lang w:eastAsia="zh-CN"/>
              </w:rPr>
              <w:t>Number of carriers</w:t>
            </w:r>
          </w:p>
        </w:tc>
        <w:tc>
          <w:tcPr>
            <w:tcW w:w="7505" w:type="dxa"/>
            <w:gridSpan w:val="6"/>
            <w:vAlign w:val="center"/>
          </w:tcPr>
          <w:p w:rsidR="00E46A09" w:rsidRDefault="00E46A09" w:rsidP="008633C0">
            <w:pPr>
              <w:jc w:val="center"/>
              <w:rPr>
                <w:sz w:val="22"/>
                <w:szCs w:val="22"/>
              </w:rPr>
            </w:pPr>
            <w:r>
              <w:rPr>
                <w:sz w:val="22"/>
                <w:szCs w:val="22"/>
              </w:rPr>
              <w:t>1</w:t>
            </w:r>
          </w:p>
        </w:tc>
      </w:tr>
      <w:tr w:rsidR="00E46A09" w:rsidTr="008633C0">
        <w:trPr>
          <w:cantSplit/>
          <w:trHeight w:val="145"/>
          <w:tblHeader/>
          <w:jc w:val="center"/>
        </w:trPr>
        <w:tc>
          <w:tcPr>
            <w:tcW w:w="2404" w:type="dxa"/>
            <w:shd w:val="clear" w:color="auto" w:fill="D9D9D9"/>
          </w:tcPr>
          <w:p w:rsidR="00E46A09" w:rsidRDefault="00E46A09" w:rsidP="008633C0">
            <w:pPr>
              <w:pStyle w:val="TAH"/>
              <w:jc w:val="left"/>
              <w:rPr>
                <w:rFonts w:ascii="Times New Roman" w:hAnsi="Times New Roman"/>
                <w:sz w:val="20"/>
              </w:rPr>
            </w:pPr>
            <w:r>
              <w:rPr>
                <w:rFonts w:ascii="Times New Roman" w:hAnsi="Times New Roman"/>
                <w:sz w:val="20"/>
              </w:rPr>
              <w:t xml:space="preserve">UE TX power </w:t>
            </w:r>
          </w:p>
        </w:tc>
        <w:tc>
          <w:tcPr>
            <w:tcW w:w="2595" w:type="dxa"/>
            <w:vAlign w:val="center"/>
          </w:tcPr>
          <w:p w:rsidR="00E46A09" w:rsidRDefault="00E46A09" w:rsidP="008633C0">
            <w:pPr>
              <w:jc w:val="center"/>
              <w:rPr>
                <w:sz w:val="22"/>
                <w:szCs w:val="22"/>
              </w:rPr>
            </w:pPr>
            <w:r>
              <w:rPr>
                <w:sz w:val="22"/>
                <w:szCs w:val="22"/>
              </w:rPr>
              <w:t>26dBm</w:t>
            </w:r>
          </w:p>
        </w:tc>
        <w:tc>
          <w:tcPr>
            <w:tcW w:w="2455" w:type="dxa"/>
            <w:gridSpan w:val="3"/>
          </w:tcPr>
          <w:p w:rsidR="00E46A09" w:rsidRDefault="00E46A09" w:rsidP="008633C0">
            <w:pPr>
              <w:jc w:val="center"/>
              <w:rPr>
                <w:sz w:val="22"/>
                <w:szCs w:val="22"/>
              </w:rPr>
            </w:pPr>
            <w:r>
              <w:rPr>
                <w:sz w:val="22"/>
                <w:szCs w:val="22"/>
              </w:rPr>
              <w:t>23dBm</w:t>
            </w:r>
          </w:p>
        </w:tc>
        <w:tc>
          <w:tcPr>
            <w:tcW w:w="2455" w:type="dxa"/>
            <w:gridSpan w:val="2"/>
          </w:tcPr>
          <w:p w:rsidR="00E46A09" w:rsidRDefault="00E46A09" w:rsidP="008633C0">
            <w:pPr>
              <w:jc w:val="center"/>
              <w:rPr>
                <w:sz w:val="22"/>
                <w:szCs w:val="22"/>
              </w:rPr>
            </w:pPr>
            <w:r>
              <w:rPr>
                <w:sz w:val="22"/>
                <w:szCs w:val="22"/>
              </w:rPr>
              <w:t>23dBm</w:t>
            </w:r>
          </w:p>
        </w:tc>
      </w:tr>
      <w:tr w:rsidR="00E46A09" w:rsidTr="008633C0">
        <w:trPr>
          <w:cantSplit/>
          <w:tblHeader/>
          <w:jc w:val="center"/>
        </w:trPr>
        <w:tc>
          <w:tcPr>
            <w:tcW w:w="2404" w:type="dxa"/>
            <w:shd w:val="clear" w:color="auto" w:fill="D9D9D9"/>
            <w:vAlign w:val="center"/>
          </w:tcPr>
          <w:p w:rsidR="00E46A09" w:rsidRDefault="00E46A09" w:rsidP="008633C0">
            <w:pPr>
              <w:pStyle w:val="TAH"/>
              <w:jc w:val="left"/>
              <w:rPr>
                <w:rFonts w:ascii="Times New Roman" w:hAnsi="Times New Roman"/>
                <w:sz w:val="20"/>
                <w:highlight w:val="yellow"/>
                <w:lang w:eastAsia="zh-CN"/>
              </w:rPr>
            </w:pPr>
            <w:r>
              <w:rPr>
                <w:rFonts w:ascii="Times New Roman" w:hAnsi="Times New Roman"/>
                <w:sz w:val="20"/>
                <w:lang w:eastAsia="zh-TW"/>
              </w:rPr>
              <w:t>Channel model</w:t>
            </w:r>
          </w:p>
        </w:tc>
        <w:tc>
          <w:tcPr>
            <w:tcW w:w="7505" w:type="dxa"/>
            <w:gridSpan w:val="6"/>
            <w:vAlign w:val="center"/>
          </w:tcPr>
          <w:p w:rsidR="00E46A09" w:rsidRDefault="00E46A09" w:rsidP="00E63A80">
            <w:pPr>
              <w:pStyle w:val="TAL"/>
              <w:numPr>
                <w:ilvl w:val="0"/>
                <w:numId w:val="29"/>
              </w:numPr>
              <w:rPr>
                <w:rFonts w:ascii="Times New Roman" w:hAnsi="Times New Roman"/>
                <w:sz w:val="22"/>
                <w:szCs w:val="22"/>
                <w:lang w:val="en-US"/>
              </w:rPr>
            </w:pPr>
            <w:r>
              <w:rPr>
                <w:rFonts w:ascii="Times New Roman" w:hAnsi="Times New Roman"/>
                <w:sz w:val="22"/>
                <w:szCs w:val="22"/>
                <w:lang w:val="en-US"/>
              </w:rPr>
              <w:t xml:space="preserve">Macro-to-UE: UMa </w:t>
            </w:r>
          </w:p>
          <w:p w:rsidR="00E46A09" w:rsidRDefault="00E46A09" w:rsidP="008800CC">
            <w:pPr>
              <w:pStyle w:val="TAL"/>
              <w:numPr>
                <w:ilvl w:val="0"/>
                <w:numId w:val="29"/>
              </w:numPr>
              <w:rPr>
                <w:rFonts w:ascii="Times New Roman" w:hAnsi="Times New Roman"/>
                <w:sz w:val="22"/>
                <w:szCs w:val="22"/>
                <w:lang w:val="en-US"/>
              </w:rPr>
            </w:pPr>
            <w:r>
              <w:rPr>
                <w:rFonts w:ascii="Times New Roman" w:hAnsi="Times New Roman"/>
                <w:sz w:val="22"/>
                <w:szCs w:val="22"/>
                <w:lang w:val="en-US"/>
              </w:rPr>
              <w:t>Macro-to-Macro: UMa (h_UE=25m)</w:t>
            </w:r>
          </w:p>
        </w:tc>
      </w:tr>
      <w:tr w:rsidR="00E46A09" w:rsidTr="00E46A09">
        <w:trPr>
          <w:cantSplit/>
          <w:tblHeader/>
          <w:jc w:val="center"/>
        </w:trPr>
        <w:tc>
          <w:tcPr>
            <w:tcW w:w="2404" w:type="dxa"/>
            <w:shd w:val="clear" w:color="auto" w:fill="D9D9D9"/>
            <w:vAlign w:val="center"/>
          </w:tcPr>
          <w:p w:rsidR="00E46A09" w:rsidRDefault="00E46A09" w:rsidP="008633C0">
            <w:pPr>
              <w:pStyle w:val="TAH"/>
              <w:jc w:val="left"/>
              <w:rPr>
                <w:rFonts w:ascii="Times New Roman" w:hAnsi="Times New Roman"/>
                <w:sz w:val="20"/>
                <w:lang w:eastAsia="zh-CN"/>
              </w:rPr>
            </w:pPr>
            <w:r>
              <w:rPr>
                <w:rFonts w:ascii="Times New Roman" w:eastAsia="PMingLiU" w:hAnsi="Times New Roman"/>
                <w:sz w:val="20"/>
                <w:lang w:eastAsia="zh-TW"/>
              </w:rPr>
              <w:t>BS a</w:t>
            </w:r>
            <w:r>
              <w:rPr>
                <w:rFonts w:ascii="Times New Roman" w:hAnsi="Times New Roman"/>
                <w:sz w:val="20"/>
                <w:lang w:eastAsia="zh-CN"/>
              </w:rPr>
              <w:t>ntenna</w:t>
            </w:r>
          </w:p>
        </w:tc>
        <w:tc>
          <w:tcPr>
            <w:tcW w:w="2641" w:type="dxa"/>
            <w:gridSpan w:val="2"/>
            <w:vAlign w:val="center"/>
          </w:tcPr>
          <w:p w:rsidR="00E46A09" w:rsidRPr="00E46A09" w:rsidRDefault="00E46A09" w:rsidP="004630E3">
            <w:pPr>
              <w:pStyle w:val="TAL"/>
              <w:rPr>
                <w:rFonts w:ascii="Times New Roman" w:hAnsi="Times New Roman"/>
                <w:sz w:val="22"/>
                <w:szCs w:val="22"/>
                <w:lang w:val="en-US" w:eastAsia="zh-CN"/>
              </w:rPr>
            </w:pPr>
            <w:r w:rsidRPr="00E46A09">
              <w:rPr>
                <w:rFonts w:ascii="Times New Roman" w:hAnsi="Times New Roman"/>
                <w:sz w:val="22"/>
                <w:szCs w:val="22"/>
                <w:lang w:val="en-US" w:eastAsia="ja-JP"/>
              </w:rPr>
              <w:t>(M,N,P,</w:t>
            </w:r>
            <w:r w:rsidRPr="00E46A09">
              <w:rPr>
                <w:rFonts w:ascii="Times New Roman" w:hAnsi="Times New Roman"/>
                <w:sz w:val="22"/>
                <w:szCs w:val="22"/>
                <w:lang w:val="en-US" w:eastAsia="zh-CN"/>
              </w:rPr>
              <w:t>Mg,Ng</w:t>
            </w:r>
            <w:r w:rsidRPr="00E46A09">
              <w:rPr>
                <w:rFonts w:ascii="Times New Roman" w:hAnsi="Times New Roman"/>
                <w:sz w:val="22"/>
                <w:szCs w:val="22"/>
                <w:lang w:val="en-US" w:eastAsia="ja-JP"/>
              </w:rPr>
              <w:t>)=(</w:t>
            </w:r>
            <w:r w:rsidRPr="00E46A09">
              <w:rPr>
                <w:rFonts w:ascii="Times New Roman" w:hAnsi="Times New Roman"/>
                <w:sz w:val="22"/>
                <w:szCs w:val="22"/>
                <w:lang w:val="en-US" w:eastAsia="zh-CN"/>
              </w:rPr>
              <w:t>8</w:t>
            </w:r>
            <w:r w:rsidRPr="00E46A09">
              <w:rPr>
                <w:rFonts w:ascii="Times New Roman" w:hAnsi="Times New Roman"/>
                <w:sz w:val="22"/>
                <w:szCs w:val="22"/>
                <w:lang w:val="en-US" w:eastAsia="ja-JP"/>
              </w:rPr>
              <w:t>,</w:t>
            </w:r>
            <w:r w:rsidRPr="00E46A09">
              <w:rPr>
                <w:rFonts w:ascii="Times New Roman" w:hAnsi="Times New Roman"/>
                <w:sz w:val="22"/>
                <w:szCs w:val="22"/>
                <w:lang w:val="en-US" w:eastAsia="zh-CN"/>
              </w:rPr>
              <w:t>8</w:t>
            </w:r>
            <w:r w:rsidRPr="00E46A09">
              <w:rPr>
                <w:rFonts w:ascii="Times New Roman" w:hAnsi="Times New Roman"/>
                <w:sz w:val="22"/>
                <w:szCs w:val="22"/>
                <w:lang w:val="en-US" w:eastAsia="ja-JP"/>
              </w:rPr>
              <w:t>,2,</w:t>
            </w:r>
            <w:r w:rsidRPr="00E46A09">
              <w:rPr>
                <w:rFonts w:ascii="Times New Roman" w:hAnsi="Times New Roman"/>
                <w:sz w:val="22"/>
                <w:szCs w:val="22"/>
                <w:lang w:val="en-US" w:eastAsia="zh-CN"/>
              </w:rPr>
              <w:t>1,1</w:t>
            </w:r>
            <w:r w:rsidRPr="00E46A09">
              <w:rPr>
                <w:rFonts w:ascii="Times New Roman" w:hAnsi="Times New Roman"/>
                <w:sz w:val="22"/>
                <w:szCs w:val="22"/>
                <w:lang w:val="en-US" w:eastAsia="ja-JP"/>
              </w:rPr>
              <w:t>)</w:t>
            </w:r>
            <w:r w:rsidRPr="00E46A09">
              <w:rPr>
                <w:rFonts w:ascii="Times New Roman" w:hAnsi="Times New Roman"/>
                <w:sz w:val="22"/>
                <w:szCs w:val="22"/>
                <w:lang w:val="en-US" w:eastAsia="zh-CN"/>
              </w:rPr>
              <w:t>,</w:t>
            </w:r>
            <w:r>
              <w:rPr>
                <w:rFonts w:ascii="Times New Roman" w:hAnsi="Times New Roman"/>
                <w:sz w:val="22"/>
                <w:szCs w:val="22"/>
                <w:lang w:val="en-US" w:eastAsia="zh-CN"/>
              </w:rPr>
              <w:t xml:space="preserve"> </w:t>
            </w:r>
            <w:r w:rsidRPr="00E46A09">
              <w:rPr>
                <w:rFonts w:ascii="Times New Roman" w:hAnsi="Times New Roman"/>
                <w:sz w:val="22"/>
                <w:szCs w:val="22"/>
                <w:lang w:val="en-US" w:eastAsia="zh-CN"/>
              </w:rPr>
              <w:t xml:space="preserve">64TXRU </w:t>
            </w:r>
          </w:p>
        </w:tc>
        <w:tc>
          <w:tcPr>
            <w:tcW w:w="2430" w:type="dxa"/>
            <w:gridSpan w:val="3"/>
          </w:tcPr>
          <w:p w:rsidR="00E46A09" w:rsidRPr="00E46A09" w:rsidRDefault="00E46A09" w:rsidP="004630E3">
            <w:pPr>
              <w:pStyle w:val="TAL"/>
              <w:rPr>
                <w:rFonts w:ascii="Times New Roman" w:hAnsi="Times New Roman"/>
                <w:sz w:val="22"/>
                <w:szCs w:val="22"/>
                <w:lang w:val="en-US" w:eastAsia="ja-JP"/>
              </w:rPr>
            </w:pPr>
            <w:r w:rsidRPr="00E46A09">
              <w:rPr>
                <w:rFonts w:ascii="Times New Roman" w:hAnsi="Times New Roman"/>
                <w:sz w:val="22"/>
                <w:szCs w:val="22"/>
                <w:lang w:val="en-US" w:eastAsia="ja-JP"/>
              </w:rPr>
              <w:t>(M,N,P,</w:t>
            </w:r>
            <w:r w:rsidRPr="00E46A09">
              <w:rPr>
                <w:rFonts w:ascii="Times New Roman" w:hAnsi="Times New Roman"/>
                <w:sz w:val="22"/>
                <w:szCs w:val="22"/>
                <w:lang w:val="en-US" w:eastAsia="zh-CN"/>
              </w:rPr>
              <w:t>Mg,Ng</w:t>
            </w:r>
            <w:r w:rsidRPr="00E46A09">
              <w:rPr>
                <w:rFonts w:ascii="Times New Roman" w:hAnsi="Times New Roman"/>
                <w:sz w:val="22"/>
                <w:szCs w:val="22"/>
                <w:lang w:val="en-US" w:eastAsia="ja-JP"/>
              </w:rPr>
              <w:t>)=(</w:t>
            </w:r>
            <w:r w:rsidRPr="00E46A09">
              <w:rPr>
                <w:rFonts w:ascii="Times New Roman" w:hAnsi="Times New Roman"/>
                <w:color w:val="000000"/>
                <w:sz w:val="22"/>
                <w:szCs w:val="22"/>
                <w:lang w:val="en-US"/>
              </w:rPr>
              <w:t>8,2,2,1,1</w:t>
            </w:r>
            <w:r w:rsidRPr="00E46A09">
              <w:rPr>
                <w:rFonts w:ascii="Times New Roman" w:hAnsi="Times New Roman"/>
                <w:sz w:val="22"/>
                <w:szCs w:val="22"/>
                <w:lang w:val="en-US" w:eastAsia="ja-JP"/>
              </w:rPr>
              <w:t>)</w:t>
            </w:r>
            <w:r w:rsidRPr="00E46A09">
              <w:rPr>
                <w:rFonts w:ascii="Times New Roman" w:hAnsi="Times New Roman"/>
                <w:sz w:val="22"/>
                <w:szCs w:val="22"/>
                <w:lang w:val="en-US" w:eastAsia="zh-CN"/>
              </w:rPr>
              <w:t xml:space="preserve"> , 4TXRU</w:t>
            </w:r>
            <w:r>
              <w:rPr>
                <w:rFonts w:ascii="Times New Roman" w:hAnsi="Times New Roman"/>
                <w:sz w:val="22"/>
                <w:szCs w:val="22"/>
                <w:lang w:val="en-US" w:eastAsia="zh-CN"/>
              </w:rPr>
              <w:t xml:space="preserve"> </w:t>
            </w:r>
          </w:p>
        </w:tc>
        <w:tc>
          <w:tcPr>
            <w:tcW w:w="2434" w:type="dxa"/>
          </w:tcPr>
          <w:p w:rsidR="00E46A09" w:rsidRPr="00E46A09" w:rsidRDefault="00E46A09" w:rsidP="004630E3">
            <w:pPr>
              <w:pStyle w:val="TAL"/>
              <w:rPr>
                <w:rFonts w:ascii="Times New Roman" w:hAnsi="Times New Roman"/>
                <w:sz w:val="22"/>
                <w:szCs w:val="22"/>
                <w:lang w:val="en-US" w:eastAsia="ja-JP"/>
              </w:rPr>
            </w:pPr>
            <w:r w:rsidRPr="00E46A09">
              <w:rPr>
                <w:rFonts w:ascii="Times New Roman" w:hAnsi="Times New Roman"/>
                <w:sz w:val="22"/>
                <w:szCs w:val="22"/>
                <w:lang w:val="en-US" w:eastAsia="ja-JP"/>
              </w:rPr>
              <w:t>(M,N,P,</w:t>
            </w:r>
            <w:r w:rsidRPr="00E46A09">
              <w:rPr>
                <w:rFonts w:ascii="Times New Roman" w:hAnsi="Times New Roman"/>
                <w:sz w:val="22"/>
                <w:szCs w:val="22"/>
                <w:lang w:val="en-US" w:eastAsia="zh-CN"/>
              </w:rPr>
              <w:t>Mg,Ng</w:t>
            </w:r>
            <w:r w:rsidRPr="00E46A09">
              <w:rPr>
                <w:rFonts w:ascii="Times New Roman" w:hAnsi="Times New Roman"/>
                <w:sz w:val="22"/>
                <w:szCs w:val="22"/>
                <w:lang w:val="en-US" w:eastAsia="ja-JP"/>
              </w:rPr>
              <w:t>)=(</w:t>
            </w:r>
            <w:r w:rsidRPr="00E46A09">
              <w:rPr>
                <w:rFonts w:ascii="Times New Roman" w:hAnsi="Times New Roman"/>
                <w:sz w:val="22"/>
                <w:szCs w:val="22"/>
                <w:lang w:val="en-US" w:eastAsia="zh-CN"/>
              </w:rPr>
              <w:t>8</w:t>
            </w:r>
            <w:r w:rsidRPr="00E46A09">
              <w:rPr>
                <w:rFonts w:ascii="Times New Roman" w:hAnsi="Times New Roman"/>
                <w:sz w:val="22"/>
                <w:szCs w:val="22"/>
                <w:lang w:val="en-US" w:eastAsia="ja-JP"/>
              </w:rPr>
              <w:t>,</w:t>
            </w:r>
            <w:r w:rsidRPr="00E46A09">
              <w:rPr>
                <w:rFonts w:ascii="Times New Roman" w:hAnsi="Times New Roman"/>
                <w:sz w:val="22"/>
                <w:szCs w:val="22"/>
                <w:lang w:val="en-US" w:eastAsia="zh-CN"/>
              </w:rPr>
              <w:t>1</w:t>
            </w:r>
            <w:r w:rsidRPr="00E46A09">
              <w:rPr>
                <w:rFonts w:ascii="Times New Roman" w:hAnsi="Times New Roman"/>
                <w:sz w:val="22"/>
                <w:szCs w:val="22"/>
                <w:lang w:val="en-US" w:eastAsia="ja-JP"/>
              </w:rPr>
              <w:t>,2,</w:t>
            </w:r>
            <w:r w:rsidRPr="00E46A09">
              <w:rPr>
                <w:rFonts w:ascii="Times New Roman" w:hAnsi="Times New Roman"/>
                <w:sz w:val="22"/>
                <w:szCs w:val="22"/>
                <w:lang w:val="en-US" w:eastAsia="zh-CN"/>
              </w:rPr>
              <w:t>1,1</w:t>
            </w:r>
            <w:r w:rsidRPr="00E46A09">
              <w:rPr>
                <w:rFonts w:ascii="Times New Roman" w:hAnsi="Times New Roman"/>
                <w:sz w:val="22"/>
                <w:szCs w:val="22"/>
                <w:lang w:val="en-US" w:eastAsia="ja-JP"/>
              </w:rPr>
              <w:t>)</w:t>
            </w:r>
            <w:r w:rsidRPr="00E46A09">
              <w:rPr>
                <w:rFonts w:ascii="Times New Roman" w:hAnsi="Times New Roman"/>
                <w:sz w:val="22"/>
                <w:szCs w:val="22"/>
                <w:lang w:val="en-US" w:eastAsia="zh-CN"/>
              </w:rPr>
              <w:t xml:space="preserve"> , 2TXRU</w:t>
            </w:r>
            <w:r>
              <w:rPr>
                <w:rFonts w:ascii="Times New Roman" w:hAnsi="Times New Roman"/>
                <w:sz w:val="22"/>
                <w:szCs w:val="22"/>
                <w:lang w:val="en-US" w:eastAsia="zh-CN"/>
              </w:rPr>
              <w:t xml:space="preserve"> </w:t>
            </w:r>
          </w:p>
        </w:tc>
      </w:tr>
      <w:tr w:rsidR="00E46A09" w:rsidTr="008633C0">
        <w:trPr>
          <w:cantSplit/>
          <w:tblHeader/>
          <w:jc w:val="center"/>
        </w:trPr>
        <w:tc>
          <w:tcPr>
            <w:tcW w:w="2404" w:type="dxa"/>
            <w:shd w:val="clear" w:color="auto" w:fill="D9D9D9"/>
            <w:vAlign w:val="center"/>
          </w:tcPr>
          <w:p w:rsidR="00E46A09" w:rsidRDefault="00E46A09" w:rsidP="008633C0">
            <w:pPr>
              <w:pStyle w:val="TAH"/>
              <w:jc w:val="left"/>
              <w:rPr>
                <w:rFonts w:ascii="Times New Roman" w:hAnsi="Times New Roman"/>
                <w:sz w:val="20"/>
                <w:lang w:eastAsia="zh-CN"/>
              </w:rPr>
            </w:pPr>
            <w:r>
              <w:rPr>
                <w:rFonts w:ascii="Times New Roman" w:eastAsia="PMingLiU" w:hAnsi="Times New Roman"/>
                <w:sz w:val="20"/>
                <w:lang w:eastAsia="zh-TW"/>
              </w:rPr>
              <w:t>BS a</w:t>
            </w:r>
            <w:r>
              <w:rPr>
                <w:rFonts w:ascii="Times New Roman" w:hAnsi="Times New Roman"/>
                <w:sz w:val="20"/>
                <w:lang w:eastAsia="zh-CN"/>
              </w:rPr>
              <w:t xml:space="preserve">ntenna </w:t>
            </w:r>
            <w:r>
              <w:rPr>
                <w:rFonts w:ascii="Times New Roman" w:hAnsi="Times New Roman"/>
                <w:sz w:val="20"/>
                <w:lang w:eastAsia="zh-TW"/>
              </w:rPr>
              <w:t>h</w:t>
            </w:r>
            <w:r>
              <w:rPr>
                <w:rFonts w:ascii="Times New Roman" w:hAnsi="Times New Roman"/>
                <w:sz w:val="20"/>
                <w:lang w:eastAsia="zh-CN"/>
              </w:rPr>
              <w:t xml:space="preserve">eight: </w:t>
            </w:r>
          </w:p>
        </w:tc>
        <w:tc>
          <w:tcPr>
            <w:tcW w:w="7505" w:type="dxa"/>
            <w:gridSpan w:val="6"/>
            <w:vAlign w:val="center"/>
          </w:tcPr>
          <w:p w:rsidR="00E46A09" w:rsidRDefault="00E46A09" w:rsidP="008633C0">
            <w:pPr>
              <w:pStyle w:val="TAL"/>
              <w:rPr>
                <w:rFonts w:ascii="Times New Roman" w:hAnsi="Times New Roman"/>
                <w:sz w:val="22"/>
                <w:szCs w:val="22"/>
              </w:rPr>
            </w:pPr>
            <w:r>
              <w:rPr>
                <w:rFonts w:ascii="Times New Roman" w:hAnsi="Times New Roman"/>
                <w:sz w:val="22"/>
                <w:szCs w:val="22"/>
              </w:rPr>
              <w:t>Macro: 25m</w:t>
            </w:r>
          </w:p>
          <w:p w:rsidR="00E46A09" w:rsidRDefault="00E46A09" w:rsidP="008633C0">
            <w:pPr>
              <w:pStyle w:val="TAL"/>
              <w:rPr>
                <w:rFonts w:ascii="Times New Roman" w:hAnsi="Times New Roman"/>
                <w:sz w:val="22"/>
                <w:szCs w:val="22"/>
              </w:rPr>
            </w:pPr>
            <w:r>
              <w:rPr>
                <w:rFonts w:ascii="Times New Roman" w:hAnsi="Times New Roman"/>
                <w:sz w:val="22"/>
                <w:szCs w:val="22"/>
              </w:rPr>
              <w:t>Micro: 10m</w:t>
            </w:r>
          </w:p>
        </w:tc>
      </w:tr>
      <w:tr w:rsidR="00E46A09" w:rsidTr="008633C0">
        <w:trPr>
          <w:cantSplit/>
          <w:tblHeader/>
          <w:jc w:val="center"/>
        </w:trPr>
        <w:tc>
          <w:tcPr>
            <w:tcW w:w="2404" w:type="dxa"/>
            <w:shd w:val="clear" w:color="auto" w:fill="D9D9D9"/>
            <w:vAlign w:val="center"/>
          </w:tcPr>
          <w:p w:rsidR="00E46A09" w:rsidRDefault="00E46A09" w:rsidP="008633C0">
            <w:pPr>
              <w:pStyle w:val="TAH"/>
              <w:jc w:val="left"/>
              <w:rPr>
                <w:rFonts w:ascii="Times New Roman" w:eastAsia="PMingLiU" w:hAnsi="Times New Roman"/>
                <w:sz w:val="20"/>
                <w:lang w:eastAsia="zh-TW"/>
              </w:rPr>
            </w:pPr>
            <w:r>
              <w:rPr>
                <w:rFonts w:ascii="Times New Roman" w:hAnsi="Times New Roman"/>
                <w:sz w:val="20"/>
                <w:lang w:eastAsia="zh-CN"/>
              </w:rPr>
              <w:t>UE antenna</w:t>
            </w:r>
          </w:p>
        </w:tc>
        <w:tc>
          <w:tcPr>
            <w:tcW w:w="7505" w:type="dxa"/>
            <w:gridSpan w:val="6"/>
            <w:vAlign w:val="center"/>
          </w:tcPr>
          <w:p w:rsidR="00E46A09" w:rsidRDefault="00E46A09" w:rsidP="008633C0">
            <w:pPr>
              <w:pStyle w:val="TAL"/>
              <w:rPr>
                <w:rFonts w:ascii="Times New Roman" w:eastAsia="PMingLiU" w:hAnsi="Times New Roman"/>
                <w:sz w:val="22"/>
                <w:szCs w:val="22"/>
                <w:lang w:eastAsia="zh-TW"/>
              </w:rPr>
            </w:pPr>
            <w:r>
              <w:rPr>
                <w:rFonts w:ascii="Times New Roman" w:eastAsia="PMingLiU" w:hAnsi="Times New Roman"/>
                <w:sz w:val="22"/>
                <w:szCs w:val="22"/>
                <w:lang w:eastAsia="zh-TW"/>
              </w:rPr>
              <w:t xml:space="preserve">Omni; </w:t>
            </w:r>
            <w:r>
              <w:rPr>
                <w:rFonts w:ascii="Times New Roman" w:hAnsi="Times New Roman" w:hint="eastAsia"/>
                <w:sz w:val="22"/>
                <w:szCs w:val="22"/>
                <w:lang w:eastAsia="zh-CN"/>
              </w:rPr>
              <w:t>2Tx</w:t>
            </w:r>
          </w:p>
        </w:tc>
      </w:tr>
      <w:tr w:rsidR="00E46A09" w:rsidTr="008633C0">
        <w:trPr>
          <w:cantSplit/>
          <w:tblHeader/>
          <w:jc w:val="center"/>
        </w:trPr>
        <w:tc>
          <w:tcPr>
            <w:tcW w:w="2404" w:type="dxa"/>
            <w:shd w:val="clear" w:color="auto" w:fill="D9D9D9"/>
            <w:vAlign w:val="center"/>
          </w:tcPr>
          <w:p w:rsidR="00E46A09" w:rsidRDefault="00E46A09" w:rsidP="008633C0">
            <w:pPr>
              <w:pStyle w:val="TAH"/>
              <w:jc w:val="left"/>
              <w:rPr>
                <w:rFonts w:ascii="Times New Roman" w:hAnsi="Times New Roman"/>
                <w:sz w:val="20"/>
                <w:lang w:eastAsia="zh-CN"/>
              </w:rPr>
            </w:pPr>
            <w:r>
              <w:rPr>
                <w:rFonts w:ascii="Times New Roman" w:hAnsi="Times New Roman"/>
                <w:sz w:val="20"/>
                <w:lang w:eastAsia="zh-CN"/>
              </w:rPr>
              <w:t xml:space="preserve">UE antenna </w:t>
            </w:r>
            <w:r>
              <w:rPr>
                <w:rFonts w:ascii="Times New Roman" w:hAnsi="Times New Roman"/>
                <w:sz w:val="20"/>
                <w:lang w:eastAsia="zh-TW"/>
              </w:rPr>
              <w:t>h</w:t>
            </w:r>
            <w:r>
              <w:rPr>
                <w:rFonts w:ascii="Times New Roman" w:hAnsi="Times New Roman"/>
                <w:sz w:val="20"/>
                <w:lang w:eastAsia="zh-CN"/>
              </w:rPr>
              <w:t>eight</w:t>
            </w:r>
          </w:p>
        </w:tc>
        <w:tc>
          <w:tcPr>
            <w:tcW w:w="7505" w:type="dxa"/>
            <w:gridSpan w:val="6"/>
            <w:vAlign w:val="center"/>
          </w:tcPr>
          <w:p w:rsidR="00E46A09" w:rsidRDefault="00E46A09" w:rsidP="008633C0">
            <w:pPr>
              <w:pStyle w:val="TAL"/>
              <w:rPr>
                <w:rFonts w:ascii="Times New Roman" w:hAnsi="Times New Roman"/>
                <w:sz w:val="22"/>
                <w:szCs w:val="22"/>
                <w:lang w:val="en-US"/>
              </w:rPr>
            </w:pPr>
            <w:r>
              <w:rPr>
                <w:rFonts w:ascii="Times New Roman" w:hAnsi="Times New Roman"/>
                <w:sz w:val="22"/>
                <w:szCs w:val="22"/>
                <w:lang w:val="en-US"/>
              </w:rPr>
              <w:t>h</w:t>
            </w:r>
            <w:r>
              <w:rPr>
                <w:rFonts w:ascii="Times New Roman" w:hAnsi="Times New Roman"/>
                <w:sz w:val="22"/>
                <w:szCs w:val="22"/>
                <w:vertAlign w:val="subscript"/>
                <w:lang w:val="en-US"/>
              </w:rPr>
              <w:t>UT</w:t>
            </w:r>
            <w:r>
              <w:rPr>
                <w:rFonts w:ascii="Times New Roman" w:hAnsi="Times New Roman"/>
                <w:sz w:val="22"/>
                <w:szCs w:val="22"/>
                <w:lang w:val="en-US"/>
              </w:rPr>
              <w:t>=3(n</w:t>
            </w:r>
            <w:r>
              <w:rPr>
                <w:rFonts w:ascii="Times New Roman" w:hAnsi="Times New Roman"/>
                <w:sz w:val="22"/>
                <w:szCs w:val="22"/>
                <w:vertAlign w:val="subscript"/>
                <w:lang w:val="en-US"/>
              </w:rPr>
              <w:t>fl</w:t>
            </w:r>
            <w:r>
              <w:rPr>
                <w:rFonts w:ascii="Times New Roman" w:hAnsi="Times New Roman"/>
                <w:sz w:val="22"/>
                <w:szCs w:val="22"/>
                <w:lang w:val="en-US"/>
              </w:rPr>
              <w:t>-1)+1.5</w:t>
            </w:r>
          </w:p>
          <w:p w:rsidR="00E46A09" w:rsidRDefault="00E46A09" w:rsidP="008633C0">
            <w:pPr>
              <w:pStyle w:val="TAL"/>
              <w:rPr>
                <w:rFonts w:ascii="Times New Roman" w:hAnsi="Times New Roman"/>
                <w:sz w:val="22"/>
                <w:szCs w:val="22"/>
                <w:lang w:val="en-US"/>
              </w:rPr>
            </w:pPr>
            <w:r>
              <w:rPr>
                <w:rFonts w:ascii="Times New Roman" w:hAnsi="Times New Roman"/>
                <w:sz w:val="22"/>
                <w:szCs w:val="22"/>
                <w:lang w:val="en-US"/>
              </w:rPr>
              <w:t>n</w:t>
            </w:r>
            <w:r>
              <w:rPr>
                <w:rFonts w:ascii="Times New Roman" w:hAnsi="Times New Roman"/>
                <w:sz w:val="22"/>
                <w:szCs w:val="22"/>
                <w:vertAlign w:val="subscript"/>
                <w:lang w:val="en-US"/>
              </w:rPr>
              <w:t>fl</w:t>
            </w:r>
            <w:r>
              <w:rPr>
                <w:rFonts w:ascii="Times New Roman" w:hAnsi="Times New Roman"/>
                <w:sz w:val="22"/>
                <w:szCs w:val="22"/>
                <w:lang w:val="en-US"/>
              </w:rPr>
              <w:t xml:space="preserve"> for outdoor UEs: 1</w:t>
            </w:r>
          </w:p>
          <w:p w:rsidR="00E46A09" w:rsidRDefault="00E46A09" w:rsidP="008633C0">
            <w:pPr>
              <w:pStyle w:val="TAL"/>
              <w:rPr>
                <w:rFonts w:ascii="Times New Roman" w:hAnsi="Times New Roman"/>
                <w:sz w:val="22"/>
                <w:szCs w:val="22"/>
                <w:lang w:val="en-US"/>
              </w:rPr>
            </w:pPr>
            <w:r>
              <w:rPr>
                <w:rFonts w:ascii="Times New Roman" w:hAnsi="Times New Roman"/>
                <w:sz w:val="22"/>
                <w:szCs w:val="22"/>
                <w:lang w:val="en-US"/>
              </w:rPr>
              <w:t>n</w:t>
            </w:r>
            <w:r>
              <w:rPr>
                <w:rFonts w:ascii="Times New Roman" w:hAnsi="Times New Roman"/>
                <w:sz w:val="22"/>
                <w:szCs w:val="22"/>
                <w:vertAlign w:val="subscript"/>
                <w:lang w:val="en-US"/>
              </w:rPr>
              <w:t>fl</w:t>
            </w:r>
            <w:r>
              <w:rPr>
                <w:rFonts w:ascii="Times New Roman" w:hAnsi="Times New Roman"/>
                <w:sz w:val="22"/>
                <w:szCs w:val="22"/>
                <w:lang w:val="en-US"/>
              </w:rPr>
              <w:t xml:space="preserve"> for indoor UEs: n</w:t>
            </w:r>
            <w:r>
              <w:rPr>
                <w:rFonts w:ascii="Times New Roman" w:hAnsi="Times New Roman"/>
                <w:sz w:val="22"/>
                <w:szCs w:val="22"/>
                <w:vertAlign w:val="subscript"/>
                <w:lang w:val="en-US"/>
              </w:rPr>
              <w:t>fl</w:t>
            </w:r>
            <w:r>
              <w:rPr>
                <w:rFonts w:ascii="Times New Roman" w:hAnsi="Times New Roman"/>
                <w:sz w:val="22"/>
                <w:szCs w:val="22"/>
                <w:lang w:val="en-US"/>
              </w:rPr>
              <w:t>~uniform(1,N</w:t>
            </w:r>
            <w:r>
              <w:rPr>
                <w:rFonts w:ascii="Times New Roman" w:hAnsi="Times New Roman"/>
                <w:sz w:val="22"/>
                <w:szCs w:val="22"/>
                <w:vertAlign w:val="subscript"/>
                <w:lang w:val="en-US"/>
              </w:rPr>
              <w:t>fl</w:t>
            </w:r>
            <w:r>
              <w:rPr>
                <w:rFonts w:ascii="Times New Roman" w:hAnsi="Times New Roman"/>
                <w:sz w:val="22"/>
                <w:szCs w:val="22"/>
                <w:lang w:val="en-US"/>
              </w:rPr>
              <w:t>)</w:t>
            </w:r>
            <w:r>
              <w:rPr>
                <w:rFonts w:ascii="Times New Roman" w:hAnsi="Times New Roman" w:hint="eastAsia"/>
                <w:sz w:val="22"/>
                <w:szCs w:val="22"/>
                <w:lang w:val="en-US" w:eastAsia="zh-CN"/>
              </w:rPr>
              <w:t xml:space="preserve">, </w:t>
            </w:r>
            <w:r>
              <w:rPr>
                <w:rFonts w:ascii="Times New Roman" w:hAnsi="Times New Roman"/>
                <w:sz w:val="22"/>
                <w:szCs w:val="22"/>
                <w:lang w:val="en-US"/>
              </w:rPr>
              <w:t>where N</w:t>
            </w:r>
            <w:r>
              <w:rPr>
                <w:rFonts w:ascii="Times New Roman" w:hAnsi="Times New Roman"/>
                <w:sz w:val="22"/>
                <w:szCs w:val="22"/>
                <w:vertAlign w:val="subscript"/>
                <w:lang w:val="en-US"/>
              </w:rPr>
              <w:t>fl</w:t>
            </w:r>
            <w:r>
              <w:rPr>
                <w:rFonts w:ascii="Times New Roman" w:hAnsi="Times New Roman"/>
                <w:sz w:val="22"/>
                <w:szCs w:val="22"/>
                <w:lang w:val="en-US"/>
              </w:rPr>
              <w:t xml:space="preserve">~uniform(4,8) </w:t>
            </w:r>
          </w:p>
        </w:tc>
      </w:tr>
      <w:tr w:rsidR="00E46A09" w:rsidTr="008633C0">
        <w:trPr>
          <w:cantSplit/>
          <w:tblHeader/>
          <w:jc w:val="center"/>
        </w:trPr>
        <w:tc>
          <w:tcPr>
            <w:tcW w:w="2404" w:type="dxa"/>
            <w:tcBorders>
              <w:top w:val="single" w:sz="8" w:space="0" w:color="auto"/>
              <w:left w:val="single" w:sz="8" w:space="0" w:color="auto"/>
              <w:bottom w:val="single" w:sz="8" w:space="0" w:color="auto"/>
              <w:right w:val="single" w:sz="8" w:space="0" w:color="auto"/>
            </w:tcBorders>
            <w:shd w:val="clear" w:color="auto" w:fill="D9D9D9"/>
            <w:vAlign w:val="center"/>
          </w:tcPr>
          <w:p w:rsidR="00E46A09" w:rsidRDefault="00E46A09" w:rsidP="008633C0">
            <w:pPr>
              <w:pStyle w:val="TAH"/>
              <w:jc w:val="left"/>
              <w:rPr>
                <w:rFonts w:ascii="Times New Roman" w:eastAsia="PMingLiU" w:hAnsi="Times New Roman"/>
                <w:sz w:val="20"/>
                <w:lang w:eastAsia="zh-TW"/>
              </w:rPr>
            </w:pPr>
            <w:r>
              <w:rPr>
                <w:rFonts w:ascii="Times New Roman" w:eastAsia="PMingLiU" w:hAnsi="Times New Roman"/>
                <w:sz w:val="20"/>
                <w:lang w:eastAsia="zh-TW"/>
              </w:rPr>
              <w:t>BS a</w:t>
            </w:r>
            <w:r>
              <w:rPr>
                <w:rFonts w:ascii="Times New Roman" w:hAnsi="Times New Roman"/>
                <w:sz w:val="20"/>
                <w:lang w:eastAsia="zh-CN"/>
              </w:rPr>
              <w:t xml:space="preserve">ntenna </w:t>
            </w:r>
            <w:r>
              <w:rPr>
                <w:rFonts w:ascii="Times New Roman" w:hAnsi="Times New Roman"/>
                <w:sz w:val="20"/>
                <w:lang w:eastAsia="zh-TW"/>
              </w:rPr>
              <w:t xml:space="preserve">element </w:t>
            </w:r>
            <w:r>
              <w:rPr>
                <w:rFonts w:ascii="Times New Roman" w:hAnsi="Times New Roman"/>
                <w:sz w:val="20"/>
                <w:lang w:eastAsia="zh-CN"/>
              </w:rPr>
              <w:t>gain</w:t>
            </w:r>
          </w:p>
        </w:tc>
        <w:tc>
          <w:tcPr>
            <w:tcW w:w="7505" w:type="dxa"/>
            <w:gridSpan w:val="6"/>
            <w:tcBorders>
              <w:top w:val="single" w:sz="8" w:space="0" w:color="auto"/>
              <w:left w:val="single" w:sz="8" w:space="0" w:color="auto"/>
              <w:bottom w:val="single" w:sz="8" w:space="0" w:color="auto"/>
              <w:right w:val="single" w:sz="8" w:space="0" w:color="auto"/>
            </w:tcBorders>
            <w:vAlign w:val="center"/>
          </w:tcPr>
          <w:p w:rsidR="00E46A09" w:rsidRDefault="00E46A09" w:rsidP="008633C0">
            <w:pPr>
              <w:pStyle w:val="TAL"/>
              <w:rPr>
                <w:rFonts w:ascii="Times New Roman" w:hAnsi="Times New Roman"/>
                <w:sz w:val="22"/>
                <w:szCs w:val="22"/>
              </w:rPr>
            </w:pPr>
            <w:r>
              <w:rPr>
                <w:rFonts w:ascii="Times New Roman" w:hAnsi="Times New Roman"/>
                <w:sz w:val="22"/>
                <w:szCs w:val="22"/>
              </w:rPr>
              <w:t>5dBi</w:t>
            </w:r>
          </w:p>
        </w:tc>
      </w:tr>
      <w:tr w:rsidR="00E46A09" w:rsidTr="008633C0">
        <w:trPr>
          <w:cantSplit/>
          <w:tblHeader/>
          <w:jc w:val="center"/>
        </w:trPr>
        <w:tc>
          <w:tcPr>
            <w:tcW w:w="2404" w:type="dxa"/>
            <w:tcBorders>
              <w:top w:val="single" w:sz="8" w:space="0" w:color="auto"/>
              <w:left w:val="single" w:sz="8" w:space="0" w:color="auto"/>
              <w:bottom w:val="single" w:sz="8" w:space="0" w:color="auto"/>
              <w:right w:val="single" w:sz="8" w:space="0" w:color="auto"/>
            </w:tcBorders>
            <w:shd w:val="clear" w:color="auto" w:fill="D9D9D9"/>
            <w:vAlign w:val="center"/>
          </w:tcPr>
          <w:p w:rsidR="00E46A09" w:rsidRDefault="00E46A09" w:rsidP="008633C0">
            <w:pPr>
              <w:pStyle w:val="TAH"/>
              <w:jc w:val="left"/>
              <w:rPr>
                <w:rFonts w:ascii="Times New Roman" w:hAnsi="Times New Roman"/>
                <w:sz w:val="20"/>
                <w:lang w:eastAsia="zh-CN"/>
              </w:rPr>
            </w:pPr>
            <w:r>
              <w:rPr>
                <w:rFonts w:ascii="Times New Roman" w:hAnsi="Times New Roman"/>
                <w:sz w:val="20"/>
                <w:lang w:eastAsia="zh-CN"/>
              </w:rPr>
              <w:t>Antenna gain of UE</w:t>
            </w:r>
          </w:p>
        </w:tc>
        <w:tc>
          <w:tcPr>
            <w:tcW w:w="7505" w:type="dxa"/>
            <w:gridSpan w:val="6"/>
            <w:tcBorders>
              <w:top w:val="single" w:sz="8" w:space="0" w:color="auto"/>
              <w:left w:val="single" w:sz="8" w:space="0" w:color="auto"/>
              <w:bottom w:val="single" w:sz="8" w:space="0" w:color="auto"/>
              <w:right w:val="single" w:sz="8" w:space="0" w:color="auto"/>
            </w:tcBorders>
            <w:vAlign w:val="center"/>
          </w:tcPr>
          <w:p w:rsidR="00E46A09" w:rsidRDefault="00E46A09" w:rsidP="008633C0">
            <w:pPr>
              <w:pStyle w:val="TAL"/>
              <w:rPr>
                <w:rFonts w:ascii="Times New Roman" w:hAnsi="Times New Roman"/>
                <w:sz w:val="22"/>
                <w:szCs w:val="22"/>
              </w:rPr>
            </w:pPr>
            <w:r>
              <w:rPr>
                <w:rFonts w:ascii="Times New Roman" w:hAnsi="Times New Roman"/>
                <w:sz w:val="22"/>
                <w:szCs w:val="22"/>
              </w:rPr>
              <w:t>0 dBi</w:t>
            </w:r>
          </w:p>
        </w:tc>
      </w:tr>
      <w:tr w:rsidR="00E46A09" w:rsidTr="008633C0">
        <w:trPr>
          <w:cantSplit/>
          <w:tblHeader/>
          <w:jc w:val="center"/>
        </w:trPr>
        <w:tc>
          <w:tcPr>
            <w:tcW w:w="2404" w:type="dxa"/>
            <w:tcBorders>
              <w:top w:val="single" w:sz="8" w:space="0" w:color="auto"/>
              <w:left w:val="single" w:sz="8" w:space="0" w:color="auto"/>
              <w:bottom w:val="single" w:sz="8" w:space="0" w:color="auto"/>
              <w:right w:val="single" w:sz="8" w:space="0" w:color="auto"/>
            </w:tcBorders>
            <w:shd w:val="clear" w:color="auto" w:fill="D9D9D9"/>
            <w:vAlign w:val="center"/>
          </w:tcPr>
          <w:p w:rsidR="00E46A09" w:rsidRDefault="00E46A09" w:rsidP="008633C0">
            <w:pPr>
              <w:pStyle w:val="TAH"/>
              <w:jc w:val="left"/>
              <w:rPr>
                <w:rFonts w:ascii="Times New Roman" w:hAnsi="Times New Roman"/>
                <w:sz w:val="20"/>
                <w:lang w:eastAsia="zh-TW"/>
              </w:rPr>
            </w:pPr>
            <w:r>
              <w:rPr>
                <w:rFonts w:ascii="Times New Roman" w:hAnsi="Times New Roman"/>
                <w:sz w:val="20"/>
                <w:lang w:eastAsia="zh-CN"/>
              </w:rPr>
              <w:t>UE</w:t>
            </w:r>
            <w:r>
              <w:rPr>
                <w:rFonts w:ascii="Times New Roman" w:hAnsi="Times New Roman"/>
                <w:sz w:val="20"/>
                <w:lang w:eastAsia="zh-TW"/>
              </w:rPr>
              <w:t xml:space="preserve"> distribution</w:t>
            </w:r>
          </w:p>
        </w:tc>
        <w:tc>
          <w:tcPr>
            <w:tcW w:w="7505" w:type="dxa"/>
            <w:gridSpan w:val="6"/>
            <w:tcBorders>
              <w:top w:val="single" w:sz="8" w:space="0" w:color="auto"/>
              <w:left w:val="single" w:sz="8" w:space="0" w:color="auto"/>
              <w:bottom w:val="single" w:sz="8" w:space="0" w:color="auto"/>
              <w:right w:val="single" w:sz="8" w:space="0" w:color="auto"/>
            </w:tcBorders>
            <w:vAlign w:val="center"/>
          </w:tcPr>
          <w:p w:rsidR="00E46A09" w:rsidRDefault="00E46A09" w:rsidP="008633C0">
            <w:pPr>
              <w:pStyle w:val="TAL"/>
              <w:rPr>
                <w:rFonts w:ascii="Times New Roman" w:hAnsi="Times New Roman"/>
                <w:sz w:val="22"/>
                <w:szCs w:val="22"/>
                <w:lang w:val="en-US" w:eastAsia="zh-CN"/>
              </w:rPr>
            </w:pPr>
            <w:r>
              <w:rPr>
                <w:rFonts w:ascii="Times New Roman" w:hAnsi="Times New Roman" w:hint="eastAsia"/>
                <w:sz w:val="22"/>
                <w:szCs w:val="22"/>
                <w:lang w:val="en-US" w:eastAsia="zh-CN"/>
              </w:rPr>
              <w:t>2</w:t>
            </w:r>
            <w:r>
              <w:rPr>
                <w:rFonts w:ascii="Times New Roman" w:eastAsia="PMingLiU" w:hAnsi="Times New Roman"/>
                <w:sz w:val="22"/>
                <w:szCs w:val="22"/>
                <w:lang w:val="en-US" w:eastAsia="zh-TW"/>
              </w:rPr>
              <w:t>0 users per</w:t>
            </w:r>
            <w:r>
              <w:rPr>
                <w:rFonts w:ascii="Times New Roman" w:hAnsi="Times New Roman"/>
                <w:sz w:val="22"/>
                <w:szCs w:val="22"/>
                <w:lang w:val="en-US" w:eastAsia="zh-CN"/>
              </w:rPr>
              <w:t xml:space="preserve"> sector</w:t>
            </w:r>
          </w:p>
        </w:tc>
      </w:tr>
      <w:tr w:rsidR="00E46A09" w:rsidTr="008633C0">
        <w:trPr>
          <w:cantSplit/>
          <w:trHeight w:val="434"/>
          <w:tblHeader/>
          <w:jc w:val="center"/>
        </w:trPr>
        <w:tc>
          <w:tcPr>
            <w:tcW w:w="2404" w:type="dxa"/>
            <w:shd w:val="clear" w:color="auto" w:fill="D9D9D9"/>
            <w:vAlign w:val="center"/>
          </w:tcPr>
          <w:p w:rsidR="00E46A09" w:rsidRDefault="00E46A09" w:rsidP="008633C0">
            <w:pPr>
              <w:pStyle w:val="TAH"/>
              <w:jc w:val="left"/>
              <w:rPr>
                <w:rFonts w:ascii="Times New Roman" w:hAnsi="Times New Roman"/>
                <w:sz w:val="20"/>
                <w:lang w:eastAsia="zh-CN"/>
              </w:rPr>
            </w:pPr>
            <w:r>
              <w:rPr>
                <w:rFonts w:ascii="Times New Roman" w:hAnsi="Times New Roman"/>
                <w:sz w:val="20"/>
                <w:lang w:eastAsia="zh-CN"/>
              </w:rPr>
              <w:t>Cell selection criteria</w:t>
            </w:r>
          </w:p>
        </w:tc>
        <w:tc>
          <w:tcPr>
            <w:tcW w:w="7505" w:type="dxa"/>
            <w:gridSpan w:val="6"/>
            <w:vAlign w:val="center"/>
          </w:tcPr>
          <w:p w:rsidR="00E46A09" w:rsidRDefault="00E46A09" w:rsidP="008633C0">
            <w:pPr>
              <w:pStyle w:val="TAL"/>
              <w:rPr>
                <w:rFonts w:ascii="Times New Roman" w:hAnsi="Times New Roman"/>
                <w:sz w:val="22"/>
                <w:szCs w:val="22"/>
                <w:lang w:val="en-US" w:eastAsia="zh-TW"/>
              </w:rPr>
            </w:pPr>
            <w:r>
              <w:rPr>
                <w:rFonts w:ascii="Times New Roman" w:hAnsi="Times New Roman"/>
                <w:sz w:val="22"/>
                <w:szCs w:val="22"/>
                <w:lang w:val="en-US" w:eastAsia="zh-TW"/>
              </w:rPr>
              <w:t>C</w:t>
            </w:r>
            <w:r>
              <w:rPr>
                <w:rFonts w:ascii="Times New Roman" w:eastAsia="MS Mincho" w:hAnsi="Times New Roman"/>
                <w:sz w:val="22"/>
                <w:szCs w:val="22"/>
                <w:lang w:val="en-US" w:eastAsia="ja-JP"/>
              </w:rPr>
              <w:t>ell selection is based on RSRP</w:t>
            </w:r>
          </w:p>
        </w:tc>
      </w:tr>
      <w:tr w:rsidR="00E46A09" w:rsidTr="008633C0">
        <w:trPr>
          <w:cantSplit/>
          <w:trHeight w:val="434"/>
          <w:tblHeader/>
          <w:jc w:val="center"/>
        </w:trPr>
        <w:tc>
          <w:tcPr>
            <w:tcW w:w="2404" w:type="dxa"/>
            <w:shd w:val="clear" w:color="auto" w:fill="D9D9D9"/>
            <w:vAlign w:val="center"/>
          </w:tcPr>
          <w:p w:rsidR="00E46A09" w:rsidRDefault="00E46A09" w:rsidP="008633C0">
            <w:pPr>
              <w:pStyle w:val="TAH"/>
              <w:jc w:val="left"/>
              <w:rPr>
                <w:rFonts w:ascii="Times New Roman" w:hAnsi="Times New Roman"/>
                <w:sz w:val="20"/>
                <w:lang w:eastAsia="zh-TW"/>
              </w:rPr>
            </w:pPr>
            <w:r>
              <w:rPr>
                <w:rFonts w:ascii="Times New Roman" w:eastAsia="PMingLiU" w:hAnsi="Times New Roman"/>
                <w:sz w:val="20"/>
                <w:lang w:eastAsia="zh-TW"/>
              </w:rPr>
              <w:t>BS</w:t>
            </w:r>
            <w:r>
              <w:rPr>
                <w:rFonts w:ascii="Times New Roman" w:hAnsi="Times New Roman"/>
                <w:sz w:val="20"/>
                <w:lang w:eastAsia="zh-TW"/>
              </w:rPr>
              <w:t xml:space="preserve"> receiver</w:t>
            </w:r>
          </w:p>
        </w:tc>
        <w:tc>
          <w:tcPr>
            <w:tcW w:w="7505" w:type="dxa"/>
            <w:gridSpan w:val="6"/>
            <w:vAlign w:val="center"/>
          </w:tcPr>
          <w:p w:rsidR="00E46A09" w:rsidRDefault="00E46A09" w:rsidP="008633C0">
            <w:pPr>
              <w:pStyle w:val="TAL"/>
              <w:rPr>
                <w:rFonts w:ascii="Times New Roman" w:hAnsi="Times New Roman"/>
                <w:sz w:val="22"/>
                <w:szCs w:val="22"/>
                <w:lang w:val="en-US" w:eastAsia="zh-TW"/>
              </w:rPr>
            </w:pPr>
            <w:r>
              <w:rPr>
                <w:rFonts w:ascii="Times New Roman" w:hAnsi="Times New Roman"/>
                <w:sz w:val="22"/>
                <w:szCs w:val="22"/>
                <w:lang w:val="en-US" w:eastAsia="zh-TW"/>
              </w:rPr>
              <w:t>MMSE-IRC</w:t>
            </w:r>
          </w:p>
        </w:tc>
      </w:tr>
      <w:tr w:rsidR="00E46A09" w:rsidTr="008633C0">
        <w:trPr>
          <w:cantSplit/>
          <w:trHeight w:val="434"/>
          <w:tblHeader/>
          <w:jc w:val="center"/>
        </w:trPr>
        <w:tc>
          <w:tcPr>
            <w:tcW w:w="2404" w:type="dxa"/>
            <w:shd w:val="clear" w:color="auto" w:fill="D9D9D9"/>
            <w:vAlign w:val="center"/>
          </w:tcPr>
          <w:p w:rsidR="00E46A09" w:rsidRDefault="00E46A09" w:rsidP="008633C0">
            <w:pPr>
              <w:pStyle w:val="TAH"/>
              <w:jc w:val="left"/>
              <w:rPr>
                <w:rFonts w:ascii="Times New Roman" w:hAnsi="Times New Roman"/>
                <w:sz w:val="20"/>
                <w:lang w:eastAsia="zh-CN"/>
              </w:rPr>
            </w:pPr>
            <w:r>
              <w:rPr>
                <w:rFonts w:ascii="Times New Roman" w:hAnsi="Times New Roman"/>
                <w:sz w:val="20"/>
                <w:lang w:eastAsia="zh-CN"/>
              </w:rPr>
              <w:t>UE receiver</w:t>
            </w:r>
          </w:p>
        </w:tc>
        <w:tc>
          <w:tcPr>
            <w:tcW w:w="7505" w:type="dxa"/>
            <w:gridSpan w:val="6"/>
            <w:vAlign w:val="center"/>
          </w:tcPr>
          <w:p w:rsidR="00E46A09" w:rsidRDefault="00E46A09" w:rsidP="008633C0">
            <w:pPr>
              <w:pStyle w:val="TAL"/>
              <w:rPr>
                <w:rFonts w:ascii="Times New Roman" w:hAnsi="Times New Roman"/>
                <w:sz w:val="22"/>
                <w:szCs w:val="22"/>
                <w:lang w:eastAsia="zh-CN"/>
              </w:rPr>
            </w:pPr>
            <w:r>
              <w:rPr>
                <w:rFonts w:ascii="Times New Roman" w:hAnsi="Times New Roman"/>
                <w:sz w:val="22"/>
                <w:szCs w:val="22"/>
                <w:lang w:eastAsia="zh-CN"/>
              </w:rPr>
              <w:t>MMSE-IRC</w:t>
            </w:r>
          </w:p>
        </w:tc>
      </w:tr>
      <w:tr w:rsidR="00E46A09" w:rsidTr="008633C0">
        <w:trPr>
          <w:cantSplit/>
          <w:trHeight w:val="434"/>
          <w:tblHeader/>
          <w:jc w:val="center"/>
        </w:trPr>
        <w:tc>
          <w:tcPr>
            <w:tcW w:w="2404" w:type="dxa"/>
            <w:shd w:val="clear" w:color="auto" w:fill="D9D9D9"/>
            <w:vAlign w:val="center"/>
          </w:tcPr>
          <w:p w:rsidR="00E46A09" w:rsidRDefault="00E46A09" w:rsidP="008633C0">
            <w:pPr>
              <w:pStyle w:val="TAH"/>
              <w:jc w:val="left"/>
              <w:rPr>
                <w:rFonts w:ascii="Times New Roman" w:hAnsi="Times New Roman"/>
                <w:sz w:val="20"/>
                <w:lang w:eastAsia="zh-TW"/>
              </w:rPr>
            </w:pPr>
            <w:r>
              <w:rPr>
                <w:rFonts w:ascii="Times New Roman" w:eastAsia="PMingLiU" w:hAnsi="Times New Roman"/>
                <w:sz w:val="20"/>
                <w:lang w:eastAsia="zh-TW"/>
              </w:rPr>
              <w:t>BS</w:t>
            </w:r>
            <w:r>
              <w:rPr>
                <w:rFonts w:ascii="Times New Roman" w:hAnsi="Times New Roman"/>
                <w:sz w:val="20"/>
                <w:lang w:eastAsia="zh-TW"/>
              </w:rPr>
              <w:t xml:space="preserve"> receiver </w:t>
            </w:r>
            <w:r>
              <w:rPr>
                <w:rFonts w:ascii="Times New Roman" w:hAnsi="Times New Roman"/>
                <w:sz w:val="20"/>
                <w:lang w:eastAsia="zh-CN"/>
              </w:rPr>
              <w:t>noise figure</w:t>
            </w:r>
          </w:p>
        </w:tc>
        <w:tc>
          <w:tcPr>
            <w:tcW w:w="7505" w:type="dxa"/>
            <w:gridSpan w:val="6"/>
            <w:vAlign w:val="center"/>
          </w:tcPr>
          <w:p w:rsidR="00E46A09" w:rsidRDefault="00E46A09" w:rsidP="008633C0">
            <w:pPr>
              <w:pStyle w:val="TAL"/>
              <w:rPr>
                <w:rFonts w:ascii="Times New Roman" w:hAnsi="Times New Roman"/>
                <w:sz w:val="22"/>
                <w:szCs w:val="22"/>
                <w:lang w:eastAsia="zh-TW"/>
              </w:rPr>
            </w:pPr>
            <w:r>
              <w:rPr>
                <w:rFonts w:ascii="Times New Roman" w:hAnsi="Times New Roman"/>
                <w:sz w:val="22"/>
                <w:szCs w:val="22"/>
                <w:lang w:eastAsia="zh-TW"/>
              </w:rPr>
              <w:t>5dB</w:t>
            </w:r>
          </w:p>
        </w:tc>
      </w:tr>
      <w:tr w:rsidR="00E46A09" w:rsidTr="008633C0">
        <w:trPr>
          <w:cantSplit/>
          <w:trHeight w:val="434"/>
          <w:tblHeader/>
          <w:jc w:val="center"/>
        </w:trPr>
        <w:tc>
          <w:tcPr>
            <w:tcW w:w="2404" w:type="dxa"/>
            <w:shd w:val="clear" w:color="auto" w:fill="D9D9D9"/>
            <w:vAlign w:val="center"/>
          </w:tcPr>
          <w:p w:rsidR="00E46A09" w:rsidRDefault="00E46A09" w:rsidP="008633C0">
            <w:pPr>
              <w:pStyle w:val="TAH"/>
              <w:jc w:val="left"/>
              <w:rPr>
                <w:rFonts w:ascii="Times New Roman" w:hAnsi="Times New Roman"/>
                <w:sz w:val="20"/>
                <w:lang w:eastAsia="zh-CN"/>
              </w:rPr>
            </w:pPr>
            <w:r>
              <w:rPr>
                <w:rFonts w:ascii="Times New Roman" w:hAnsi="Times New Roman"/>
                <w:sz w:val="20"/>
                <w:lang w:eastAsia="zh-CN"/>
              </w:rPr>
              <w:t xml:space="preserve">UE </w:t>
            </w:r>
            <w:r>
              <w:rPr>
                <w:rFonts w:ascii="Times New Roman" w:hAnsi="Times New Roman"/>
                <w:sz w:val="20"/>
                <w:lang w:eastAsia="zh-TW"/>
              </w:rPr>
              <w:t xml:space="preserve">receiver </w:t>
            </w:r>
            <w:r>
              <w:rPr>
                <w:rFonts w:ascii="Times New Roman" w:hAnsi="Times New Roman"/>
                <w:sz w:val="20"/>
                <w:lang w:eastAsia="zh-CN"/>
              </w:rPr>
              <w:t>noise figure</w:t>
            </w:r>
          </w:p>
        </w:tc>
        <w:tc>
          <w:tcPr>
            <w:tcW w:w="7505" w:type="dxa"/>
            <w:gridSpan w:val="6"/>
            <w:vAlign w:val="center"/>
          </w:tcPr>
          <w:p w:rsidR="00E46A09" w:rsidRDefault="00E46A09" w:rsidP="008633C0">
            <w:pPr>
              <w:pStyle w:val="TAL"/>
              <w:rPr>
                <w:rFonts w:ascii="Times New Roman" w:hAnsi="Times New Roman"/>
                <w:sz w:val="22"/>
                <w:szCs w:val="22"/>
                <w:lang w:eastAsia="zh-CN"/>
              </w:rPr>
            </w:pPr>
            <w:r>
              <w:rPr>
                <w:rFonts w:ascii="Times New Roman" w:hAnsi="Times New Roman"/>
                <w:sz w:val="22"/>
                <w:szCs w:val="22"/>
                <w:lang w:eastAsia="zh-CN"/>
              </w:rPr>
              <w:t>9dB</w:t>
            </w:r>
          </w:p>
        </w:tc>
      </w:tr>
      <w:tr w:rsidR="00E46A09" w:rsidTr="008633C0">
        <w:trPr>
          <w:cantSplit/>
          <w:trHeight w:val="434"/>
          <w:tblHeader/>
          <w:jc w:val="center"/>
        </w:trPr>
        <w:tc>
          <w:tcPr>
            <w:tcW w:w="2404" w:type="dxa"/>
            <w:shd w:val="clear" w:color="auto" w:fill="D9D9D9"/>
            <w:vAlign w:val="center"/>
          </w:tcPr>
          <w:p w:rsidR="00E46A09" w:rsidRDefault="00E46A09" w:rsidP="008633C0">
            <w:pPr>
              <w:pStyle w:val="TAH"/>
              <w:jc w:val="left"/>
              <w:rPr>
                <w:rFonts w:ascii="Times New Roman" w:hAnsi="Times New Roman"/>
                <w:sz w:val="20"/>
                <w:lang w:eastAsia="zh-CN"/>
              </w:rPr>
            </w:pPr>
            <w:r>
              <w:rPr>
                <w:rFonts w:ascii="Times New Roman" w:hAnsi="Times New Roman"/>
                <w:sz w:val="20"/>
              </w:rPr>
              <w:t xml:space="preserve">Traffic model </w:t>
            </w:r>
          </w:p>
        </w:tc>
        <w:tc>
          <w:tcPr>
            <w:tcW w:w="7505" w:type="dxa"/>
            <w:gridSpan w:val="6"/>
            <w:vAlign w:val="center"/>
          </w:tcPr>
          <w:p w:rsidR="00E46A09" w:rsidRPr="00CE4CE3" w:rsidRDefault="00E46A09" w:rsidP="008633C0">
            <w:pPr>
              <w:adjustRightInd w:val="0"/>
              <w:snapToGrid w:val="0"/>
              <w:spacing w:line="300" w:lineRule="auto"/>
              <w:contextualSpacing/>
              <w:rPr>
                <w:sz w:val="22"/>
                <w:szCs w:val="22"/>
              </w:rPr>
            </w:pPr>
            <w:r>
              <w:rPr>
                <w:rFonts w:eastAsia="MS Mincho"/>
                <w:sz w:val="22"/>
                <w:szCs w:val="22"/>
              </w:rPr>
              <w:t>FTP</w:t>
            </w:r>
            <w:r w:rsidR="00E8486D">
              <w:rPr>
                <w:rFonts w:eastAsia="MS Mincho"/>
                <w:sz w:val="22"/>
                <w:szCs w:val="22"/>
              </w:rPr>
              <w:t>3</w:t>
            </w:r>
            <w:r>
              <w:rPr>
                <w:rFonts w:eastAsia="MS Mincho"/>
                <w:sz w:val="22"/>
                <w:szCs w:val="22"/>
              </w:rPr>
              <w:t xml:space="preserve"> traffic model with packet size 0.</w:t>
            </w:r>
            <w:r>
              <w:rPr>
                <w:sz w:val="22"/>
                <w:szCs w:val="22"/>
              </w:rPr>
              <w:t>5</w:t>
            </w:r>
            <w:r>
              <w:rPr>
                <w:rFonts w:eastAsia="MS Mincho"/>
                <w:sz w:val="22"/>
                <w:szCs w:val="22"/>
              </w:rPr>
              <w:t>Mbytes</w:t>
            </w:r>
            <w:r>
              <w:rPr>
                <w:rFonts w:hint="eastAsia"/>
                <w:sz w:val="22"/>
                <w:szCs w:val="22"/>
              </w:rPr>
              <w:t xml:space="preserve">, lambda: </w:t>
            </w:r>
            <w:r>
              <w:rPr>
                <w:sz w:val="22"/>
                <w:szCs w:val="22"/>
              </w:rPr>
              <w:t>{</w:t>
            </w:r>
            <w:r>
              <w:rPr>
                <w:rFonts w:hint="eastAsia"/>
                <w:sz w:val="22"/>
                <w:szCs w:val="22"/>
              </w:rPr>
              <w:t>1.5}</w:t>
            </w:r>
          </w:p>
        </w:tc>
      </w:tr>
    </w:tbl>
    <w:p w:rsidR="00E63A80" w:rsidRPr="00E63A80" w:rsidRDefault="00E63A80" w:rsidP="00E63A80">
      <w:pPr>
        <w:rPr>
          <w:lang w:eastAsia="zh-CN"/>
        </w:rPr>
      </w:pPr>
    </w:p>
    <w:sectPr w:rsidR="00E63A80" w:rsidRPr="00E63A80" w:rsidSect="00AD45E2">
      <w:footerReference w:type="default" r:id="rId9"/>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49E" w:rsidRDefault="00A6249E">
      <w:r>
        <w:separator/>
      </w:r>
    </w:p>
  </w:endnote>
  <w:endnote w:type="continuationSeparator" w:id="0">
    <w:p w:rsidR="00A6249E" w:rsidRDefault="00A624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altName w:val="Times New Roman"/>
    <w:panose1 w:val="02010609060101010101"/>
    <w:charset w:val="00"/>
    <w:family w:val="roman"/>
    <w:notTrueType/>
    <w:pitch w:val="default"/>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MS Gothic"/>
    <w:charset w:val="80"/>
    <w:family w:val="modern"/>
    <w:pitch w:val="variable"/>
    <w:sig w:usb0="00000000"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05480"/>
      <w:docPartObj>
        <w:docPartGallery w:val="Page Numbers (Bottom of Page)"/>
        <w:docPartUnique/>
      </w:docPartObj>
    </w:sdtPr>
    <w:sdtContent>
      <w:p w:rsidR="004B1204" w:rsidRDefault="00810C2A">
        <w:pPr>
          <w:pStyle w:val="Footer"/>
          <w:jc w:val="center"/>
        </w:pPr>
        <w:fldSimple w:instr=" PAGE   \* MERGEFORMAT ">
          <w:r w:rsidR="007356DD">
            <w:rPr>
              <w:noProof/>
            </w:rPr>
            <w:t>7</w:t>
          </w:r>
        </w:fldSimple>
      </w:p>
    </w:sdtContent>
  </w:sdt>
  <w:p w:rsidR="004B1204" w:rsidRDefault="004B12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49E" w:rsidRDefault="00A6249E">
      <w:r>
        <w:separator/>
      </w:r>
    </w:p>
  </w:footnote>
  <w:footnote w:type="continuationSeparator" w:id="0">
    <w:p w:rsidR="00A6249E" w:rsidRDefault="00A624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
    <w:nsid w:val="1204676C"/>
    <w:multiLevelType w:val="hybridMultilevel"/>
    <w:tmpl w:val="D29A0E88"/>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7D64"/>
    <w:multiLevelType w:val="hybridMultilevel"/>
    <w:tmpl w:val="7792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CB4470"/>
    <w:multiLevelType w:val="hybridMultilevel"/>
    <w:tmpl w:val="5906CDFA"/>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21864781"/>
    <w:multiLevelType w:val="multilevel"/>
    <w:tmpl w:val="21864781"/>
    <w:lvl w:ilvl="0">
      <w:start w:val="1"/>
      <w:numFmt w:val="bullet"/>
      <w:lvlText w:val="‒"/>
      <w:lvlJc w:val="left"/>
      <w:pPr>
        <w:tabs>
          <w:tab w:val="num" w:pos="360"/>
        </w:tabs>
        <w:ind w:left="360" w:hanging="360"/>
      </w:pPr>
      <w:rPr>
        <w:rFonts w:ascii="Cambria Math" w:hAnsi="Cambria Math" w:hint="default"/>
      </w:rPr>
    </w:lvl>
    <w:lvl w:ilvl="1">
      <w:start w:val="1"/>
      <w:numFmt w:val="bullet"/>
      <w:lvlText w:val="‒"/>
      <w:lvlJc w:val="left"/>
      <w:pPr>
        <w:tabs>
          <w:tab w:val="num" w:pos="1080"/>
        </w:tabs>
        <w:ind w:left="1080" w:hanging="360"/>
      </w:pPr>
      <w:rPr>
        <w:rFonts w:ascii="Cambria Math" w:hAnsi="Cambria Math" w:hint="default"/>
      </w:rPr>
    </w:lvl>
    <w:lvl w:ilvl="2">
      <w:start w:val="1"/>
      <w:numFmt w:val="bullet"/>
      <w:lvlText w:val="‒"/>
      <w:lvlJc w:val="left"/>
      <w:pPr>
        <w:tabs>
          <w:tab w:val="num" w:pos="1800"/>
        </w:tabs>
        <w:ind w:left="1800" w:hanging="360"/>
      </w:pPr>
      <w:rPr>
        <w:rFonts w:ascii="Cambria Math" w:hAnsi="Cambria Math" w:hint="default"/>
      </w:rPr>
    </w:lvl>
    <w:lvl w:ilvl="3">
      <w:start w:val="1"/>
      <w:numFmt w:val="bullet"/>
      <w:lvlText w:val="‒"/>
      <w:lvlJc w:val="left"/>
      <w:pPr>
        <w:tabs>
          <w:tab w:val="num" w:pos="2520"/>
        </w:tabs>
        <w:ind w:left="2520" w:hanging="360"/>
      </w:pPr>
      <w:rPr>
        <w:rFonts w:ascii="Cambria Math" w:hAnsi="Cambria Math" w:hint="default"/>
      </w:rPr>
    </w:lvl>
    <w:lvl w:ilvl="4">
      <w:start w:val="1"/>
      <w:numFmt w:val="bullet"/>
      <w:lvlText w:val="‒"/>
      <w:lvlJc w:val="left"/>
      <w:pPr>
        <w:tabs>
          <w:tab w:val="num" w:pos="3240"/>
        </w:tabs>
        <w:ind w:left="3240" w:hanging="360"/>
      </w:pPr>
      <w:rPr>
        <w:rFonts w:ascii="Cambria Math" w:hAnsi="Cambria Math" w:hint="default"/>
      </w:rPr>
    </w:lvl>
    <w:lvl w:ilvl="5">
      <w:start w:val="1"/>
      <w:numFmt w:val="bullet"/>
      <w:lvlText w:val="‒"/>
      <w:lvlJc w:val="left"/>
      <w:pPr>
        <w:tabs>
          <w:tab w:val="num" w:pos="3960"/>
        </w:tabs>
        <w:ind w:left="3960" w:hanging="360"/>
      </w:pPr>
      <w:rPr>
        <w:rFonts w:ascii="Cambria Math" w:hAnsi="Cambria Math" w:hint="default"/>
      </w:rPr>
    </w:lvl>
    <w:lvl w:ilvl="6">
      <w:start w:val="1"/>
      <w:numFmt w:val="bullet"/>
      <w:lvlText w:val="‒"/>
      <w:lvlJc w:val="left"/>
      <w:pPr>
        <w:tabs>
          <w:tab w:val="num" w:pos="4680"/>
        </w:tabs>
        <w:ind w:left="4680" w:hanging="360"/>
      </w:pPr>
      <w:rPr>
        <w:rFonts w:ascii="Cambria Math" w:hAnsi="Cambria Math" w:hint="default"/>
      </w:rPr>
    </w:lvl>
    <w:lvl w:ilvl="7">
      <w:start w:val="1"/>
      <w:numFmt w:val="bullet"/>
      <w:lvlText w:val="‒"/>
      <w:lvlJc w:val="left"/>
      <w:pPr>
        <w:tabs>
          <w:tab w:val="num" w:pos="5400"/>
        </w:tabs>
        <w:ind w:left="5400" w:hanging="360"/>
      </w:pPr>
      <w:rPr>
        <w:rFonts w:ascii="Cambria Math" w:hAnsi="Cambria Math" w:hint="default"/>
      </w:rPr>
    </w:lvl>
    <w:lvl w:ilvl="8">
      <w:start w:val="1"/>
      <w:numFmt w:val="bullet"/>
      <w:lvlText w:val="‒"/>
      <w:lvlJc w:val="left"/>
      <w:pPr>
        <w:tabs>
          <w:tab w:val="num" w:pos="6120"/>
        </w:tabs>
        <w:ind w:left="6120" w:hanging="360"/>
      </w:pPr>
      <w:rPr>
        <w:rFonts w:ascii="Cambria Math" w:hAnsi="Cambria Math" w:hint="default"/>
      </w:rPr>
    </w:lvl>
  </w:abstractNum>
  <w:abstractNum w:abstractNumId="9">
    <w:nsid w:val="21A31EB4"/>
    <w:multiLevelType w:val="hybridMultilevel"/>
    <w:tmpl w:val="A852DB14"/>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83695"/>
    <w:multiLevelType w:val="hybridMultilevel"/>
    <w:tmpl w:val="5940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C5404A"/>
    <w:multiLevelType w:val="hybridMultilevel"/>
    <w:tmpl w:val="2D5C76A2"/>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262D9D"/>
    <w:multiLevelType w:val="hybridMultilevel"/>
    <w:tmpl w:val="2604A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AA212B"/>
    <w:multiLevelType w:val="hybridMultilevel"/>
    <w:tmpl w:val="B7EAFB06"/>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2153A1"/>
    <w:multiLevelType w:val="hybridMultilevel"/>
    <w:tmpl w:val="35EAD33C"/>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7C25BB3"/>
    <w:multiLevelType w:val="hybridMultilevel"/>
    <w:tmpl w:val="61463AA0"/>
    <w:lvl w:ilvl="0" w:tplc="04090011">
      <w:start w:val="1"/>
      <w:numFmt w:val="decimal"/>
      <w:lvlText w:val="%1)"/>
      <w:lvlJc w:val="left"/>
      <w:pPr>
        <w:ind w:left="720" w:hanging="360"/>
      </w:pPr>
    </w:lvl>
    <w:lvl w:ilvl="1" w:tplc="227655BC">
      <w:start w:val="2475"/>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D7F6CCB"/>
    <w:multiLevelType w:val="hybridMultilevel"/>
    <w:tmpl w:val="CA743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104131"/>
    <w:multiLevelType w:val="hybridMultilevel"/>
    <w:tmpl w:val="6944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1E239B"/>
    <w:multiLevelType w:val="hybridMultilevel"/>
    <w:tmpl w:val="61463AA0"/>
    <w:lvl w:ilvl="0" w:tplc="04090011">
      <w:start w:val="1"/>
      <w:numFmt w:val="decimal"/>
      <w:lvlText w:val="%1)"/>
      <w:lvlJc w:val="left"/>
      <w:pPr>
        <w:ind w:left="720" w:hanging="360"/>
      </w:pPr>
    </w:lvl>
    <w:lvl w:ilvl="1" w:tplc="227655BC">
      <w:start w:val="2475"/>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9E4544"/>
    <w:multiLevelType w:val="hybridMultilevel"/>
    <w:tmpl w:val="E564B0B4"/>
    <w:lvl w:ilvl="0" w:tplc="227655BC">
      <w:start w:val="2475"/>
      <w:numFmt w:val="bullet"/>
      <w:lvlText w:val="–"/>
      <w:lvlJc w:val="left"/>
      <w:pPr>
        <w:ind w:left="913" w:hanging="360"/>
      </w:pPr>
      <w:rPr>
        <w:rFonts w:ascii="Arial" w:hAnsi="Arial" w:hint="default"/>
      </w:rPr>
    </w:lvl>
    <w:lvl w:ilvl="1" w:tplc="04090003">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23">
    <w:nsid w:val="492C5BA9"/>
    <w:multiLevelType w:val="hybridMultilevel"/>
    <w:tmpl w:val="7144B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63BCE"/>
    <w:multiLevelType w:val="hybridMultilevel"/>
    <w:tmpl w:val="2AE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624CA4"/>
    <w:multiLevelType w:val="hybridMultilevel"/>
    <w:tmpl w:val="CC0C6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FE1E9D"/>
    <w:multiLevelType w:val="hybridMultilevel"/>
    <w:tmpl w:val="5E625628"/>
    <w:lvl w:ilvl="0" w:tplc="227655BC">
      <w:start w:val="2475"/>
      <w:numFmt w:val="bullet"/>
      <w:lvlText w:val="–"/>
      <w:lvlJc w:val="left"/>
      <w:pPr>
        <w:ind w:left="763" w:hanging="360"/>
      </w:pPr>
      <w:rPr>
        <w:rFonts w:ascii="Arial" w:hAnsi="Aria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32">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30"/>
  </w:num>
  <w:num w:numId="4">
    <w:abstractNumId w:val="16"/>
  </w:num>
  <w:num w:numId="5">
    <w:abstractNumId w:val="34"/>
  </w:num>
  <w:num w:numId="6">
    <w:abstractNumId w:val="32"/>
  </w:num>
  <w:num w:numId="7">
    <w:abstractNumId w:val="18"/>
  </w:num>
  <w:num w:numId="8">
    <w:abstractNumId w:val="3"/>
  </w:num>
  <w:num w:numId="9">
    <w:abstractNumId w:val="33"/>
  </w:num>
  <w:num w:numId="10">
    <w:abstractNumId w:val="29"/>
  </w:num>
  <w:num w:numId="11">
    <w:abstractNumId w:val="3"/>
  </w:num>
  <w:num w:numId="12">
    <w:abstractNumId w:val="28"/>
  </w:num>
  <w:num w:numId="13">
    <w:abstractNumId w:val="31"/>
  </w:num>
  <w:num w:numId="14">
    <w:abstractNumId w:val="4"/>
  </w:num>
  <w:num w:numId="15">
    <w:abstractNumId w:val="2"/>
  </w:num>
  <w:num w:numId="16">
    <w:abstractNumId w:val="35"/>
  </w:num>
  <w:num w:numId="17">
    <w:abstractNumId w:val="6"/>
  </w:num>
  <w:num w:numId="18">
    <w:abstractNumId w:val="14"/>
  </w:num>
  <w:num w:numId="19">
    <w:abstractNumId w:val="12"/>
  </w:num>
  <w:num w:numId="20">
    <w:abstractNumId w:val="19"/>
  </w:num>
  <w:num w:numId="21">
    <w:abstractNumId w:val="20"/>
  </w:num>
  <w:num w:numId="22">
    <w:abstractNumId w:val="24"/>
  </w:num>
  <w:num w:numId="23">
    <w:abstractNumId w:val="25"/>
  </w:num>
  <w:num w:numId="24">
    <w:abstractNumId w:val="1"/>
  </w:num>
  <w:num w:numId="25">
    <w:abstractNumId w:val="13"/>
  </w:num>
  <w:num w:numId="26">
    <w:abstractNumId w:val="5"/>
  </w:num>
  <w:num w:numId="27">
    <w:abstractNumId w:val="26"/>
  </w:num>
  <w:num w:numId="28">
    <w:abstractNumId w:val="7"/>
  </w:num>
  <w:num w:numId="29">
    <w:abstractNumId w:val="8"/>
  </w:num>
  <w:num w:numId="30">
    <w:abstractNumId w:val="11"/>
  </w:num>
  <w:num w:numId="31">
    <w:abstractNumId w:val="23"/>
  </w:num>
  <w:num w:numId="32">
    <w:abstractNumId w:val="9"/>
  </w:num>
  <w:num w:numId="33">
    <w:abstractNumId w:val="15"/>
  </w:num>
  <w:num w:numId="34">
    <w:abstractNumId w:val="17"/>
  </w:num>
  <w:num w:numId="35">
    <w:abstractNumId w:val="10"/>
  </w:num>
  <w:num w:numId="36">
    <w:abstractNumId w:val="22"/>
  </w:num>
  <w:num w:numId="37">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32802">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BED"/>
    <w:rsid w:val="00001DEE"/>
    <w:rsid w:val="000021B8"/>
    <w:rsid w:val="000025BB"/>
    <w:rsid w:val="0000279B"/>
    <w:rsid w:val="00002BE7"/>
    <w:rsid w:val="00002E48"/>
    <w:rsid w:val="000033ED"/>
    <w:rsid w:val="00003D42"/>
    <w:rsid w:val="00004099"/>
    <w:rsid w:val="0000465E"/>
    <w:rsid w:val="00004F8D"/>
    <w:rsid w:val="000053BA"/>
    <w:rsid w:val="000053E6"/>
    <w:rsid w:val="00005778"/>
    <w:rsid w:val="00005A07"/>
    <w:rsid w:val="0000636E"/>
    <w:rsid w:val="00006489"/>
    <w:rsid w:val="00006CCE"/>
    <w:rsid w:val="00007350"/>
    <w:rsid w:val="000073CA"/>
    <w:rsid w:val="00007488"/>
    <w:rsid w:val="0000775C"/>
    <w:rsid w:val="00007B7A"/>
    <w:rsid w:val="0001173D"/>
    <w:rsid w:val="0001207E"/>
    <w:rsid w:val="00012880"/>
    <w:rsid w:val="000129F3"/>
    <w:rsid w:val="00012D53"/>
    <w:rsid w:val="00013570"/>
    <w:rsid w:val="00013FE7"/>
    <w:rsid w:val="0001430F"/>
    <w:rsid w:val="0001468E"/>
    <w:rsid w:val="00014FC1"/>
    <w:rsid w:val="00015123"/>
    <w:rsid w:val="00015BE4"/>
    <w:rsid w:val="00015FEE"/>
    <w:rsid w:val="00016813"/>
    <w:rsid w:val="00016820"/>
    <w:rsid w:val="00016C0D"/>
    <w:rsid w:val="00016D9F"/>
    <w:rsid w:val="0001705F"/>
    <w:rsid w:val="000171B1"/>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C73"/>
    <w:rsid w:val="00024F67"/>
    <w:rsid w:val="00025066"/>
    <w:rsid w:val="000255E8"/>
    <w:rsid w:val="0002633E"/>
    <w:rsid w:val="000266EF"/>
    <w:rsid w:val="0002674C"/>
    <w:rsid w:val="000273A6"/>
    <w:rsid w:val="00027F49"/>
    <w:rsid w:val="000303AE"/>
    <w:rsid w:val="00030512"/>
    <w:rsid w:val="0003107E"/>
    <w:rsid w:val="00031B51"/>
    <w:rsid w:val="00031F64"/>
    <w:rsid w:val="0003227B"/>
    <w:rsid w:val="00032532"/>
    <w:rsid w:val="000327E7"/>
    <w:rsid w:val="00032A9E"/>
    <w:rsid w:val="00032C65"/>
    <w:rsid w:val="000331D7"/>
    <w:rsid w:val="00033BEF"/>
    <w:rsid w:val="00033C23"/>
    <w:rsid w:val="00033DE7"/>
    <w:rsid w:val="000346A3"/>
    <w:rsid w:val="000346C1"/>
    <w:rsid w:val="000349B0"/>
    <w:rsid w:val="000350C7"/>
    <w:rsid w:val="00035117"/>
    <w:rsid w:val="00035AB1"/>
    <w:rsid w:val="00035E2A"/>
    <w:rsid w:val="0003608C"/>
    <w:rsid w:val="0003684B"/>
    <w:rsid w:val="00036917"/>
    <w:rsid w:val="00036C8F"/>
    <w:rsid w:val="00036E82"/>
    <w:rsid w:val="000374C4"/>
    <w:rsid w:val="00040069"/>
    <w:rsid w:val="0004056F"/>
    <w:rsid w:val="0004062F"/>
    <w:rsid w:val="00041003"/>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47CEF"/>
    <w:rsid w:val="0005045F"/>
    <w:rsid w:val="00051871"/>
    <w:rsid w:val="00051BFB"/>
    <w:rsid w:val="00051DF5"/>
    <w:rsid w:val="0005216F"/>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062"/>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AFD"/>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4C86"/>
    <w:rsid w:val="00075037"/>
    <w:rsid w:val="00075315"/>
    <w:rsid w:val="000753B4"/>
    <w:rsid w:val="000755FF"/>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1DE"/>
    <w:rsid w:val="00085288"/>
    <w:rsid w:val="00085320"/>
    <w:rsid w:val="00085911"/>
    <w:rsid w:val="000867FC"/>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AC"/>
    <w:rsid w:val="000958D1"/>
    <w:rsid w:val="000959BB"/>
    <w:rsid w:val="00095C47"/>
    <w:rsid w:val="00096137"/>
    <w:rsid w:val="000961C9"/>
    <w:rsid w:val="0009636D"/>
    <w:rsid w:val="0009734E"/>
    <w:rsid w:val="00097502"/>
    <w:rsid w:val="000977BE"/>
    <w:rsid w:val="00097932"/>
    <w:rsid w:val="00097B9A"/>
    <w:rsid w:val="00097C79"/>
    <w:rsid w:val="000A0350"/>
    <w:rsid w:val="000A0C1B"/>
    <w:rsid w:val="000A0E06"/>
    <w:rsid w:val="000A2811"/>
    <w:rsid w:val="000A28A7"/>
    <w:rsid w:val="000A2FA0"/>
    <w:rsid w:val="000A304A"/>
    <w:rsid w:val="000A3169"/>
    <w:rsid w:val="000A37FC"/>
    <w:rsid w:val="000A3F89"/>
    <w:rsid w:val="000A4281"/>
    <w:rsid w:val="000A467E"/>
    <w:rsid w:val="000A4CA4"/>
    <w:rsid w:val="000A52CA"/>
    <w:rsid w:val="000A57D4"/>
    <w:rsid w:val="000A5BD4"/>
    <w:rsid w:val="000A5CC0"/>
    <w:rsid w:val="000A5D93"/>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3D5A"/>
    <w:rsid w:val="000E4091"/>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4D96"/>
    <w:rsid w:val="000F5464"/>
    <w:rsid w:val="000F5A25"/>
    <w:rsid w:val="000F5A96"/>
    <w:rsid w:val="000F5B88"/>
    <w:rsid w:val="000F6246"/>
    <w:rsid w:val="000F693E"/>
    <w:rsid w:val="000F6B02"/>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0FB"/>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14D"/>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743"/>
    <w:rsid w:val="00133969"/>
    <w:rsid w:val="00133B39"/>
    <w:rsid w:val="00133BF3"/>
    <w:rsid w:val="001342F0"/>
    <w:rsid w:val="00134322"/>
    <w:rsid w:val="00134625"/>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267"/>
    <w:rsid w:val="001428BB"/>
    <w:rsid w:val="00142987"/>
    <w:rsid w:val="0014446C"/>
    <w:rsid w:val="00144757"/>
    <w:rsid w:val="00144908"/>
    <w:rsid w:val="00144DCA"/>
    <w:rsid w:val="001458F7"/>
    <w:rsid w:val="00145AF8"/>
    <w:rsid w:val="001460EE"/>
    <w:rsid w:val="00146181"/>
    <w:rsid w:val="0014671A"/>
    <w:rsid w:val="0015095D"/>
    <w:rsid w:val="00150D01"/>
    <w:rsid w:val="00150E1B"/>
    <w:rsid w:val="001510C6"/>
    <w:rsid w:val="001514EC"/>
    <w:rsid w:val="00151587"/>
    <w:rsid w:val="001518D7"/>
    <w:rsid w:val="00151B2E"/>
    <w:rsid w:val="00151E2C"/>
    <w:rsid w:val="0015214B"/>
    <w:rsid w:val="001533C6"/>
    <w:rsid w:val="001535E9"/>
    <w:rsid w:val="001539A1"/>
    <w:rsid w:val="001548A5"/>
    <w:rsid w:val="0015494A"/>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90C"/>
    <w:rsid w:val="00161B44"/>
    <w:rsid w:val="00161D22"/>
    <w:rsid w:val="00163054"/>
    <w:rsid w:val="001636A6"/>
    <w:rsid w:val="00163B61"/>
    <w:rsid w:val="001640CD"/>
    <w:rsid w:val="0016457D"/>
    <w:rsid w:val="001648D5"/>
    <w:rsid w:val="00164981"/>
    <w:rsid w:val="00164CA3"/>
    <w:rsid w:val="00165E6E"/>
    <w:rsid w:val="00166E68"/>
    <w:rsid w:val="00167A77"/>
    <w:rsid w:val="00167AB8"/>
    <w:rsid w:val="00167E7D"/>
    <w:rsid w:val="001705E8"/>
    <w:rsid w:val="001709CF"/>
    <w:rsid w:val="00170FDF"/>
    <w:rsid w:val="0017147B"/>
    <w:rsid w:val="00171568"/>
    <w:rsid w:val="001715FF"/>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71D"/>
    <w:rsid w:val="00182977"/>
    <w:rsid w:val="00182A74"/>
    <w:rsid w:val="00183687"/>
    <w:rsid w:val="00183D6F"/>
    <w:rsid w:val="001841AF"/>
    <w:rsid w:val="001849D7"/>
    <w:rsid w:val="00185267"/>
    <w:rsid w:val="00185299"/>
    <w:rsid w:val="00185749"/>
    <w:rsid w:val="00185A0C"/>
    <w:rsid w:val="001865DC"/>
    <w:rsid w:val="00186F1E"/>
    <w:rsid w:val="00187B0E"/>
    <w:rsid w:val="001900C9"/>
    <w:rsid w:val="001908B2"/>
    <w:rsid w:val="001916DD"/>
    <w:rsid w:val="001917F3"/>
    <w:rsid w:val="00191C47"/>
    <w:rsid w:val="00191E09"/>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F0B"/>
    <w:rsid w:val="00195330"/>
    <w:rsid w:val="00196163"/>
    <w:rsid w:val="00196310"/>
    <w:rsid w:val="0019687F"/>
    <w:rsid w:val="001968D2"/>
    <w:rsid w:val="00196A8A"/>
    <w:rsid w:val="00196DE7"/>
    <w:rsid w:val="001972FF"/>
    <w:rsid w:val="001A0415"/>
    <w:rsid w:val="001A0590"/>
    <w:rsid w:val="001A067B"/>
    <w:rsid w:val="001A1AF8"/>
    <w:rsid w:val="001A268B"/>
    <w:rsid w:val="001A346A"/>
    <w:rsid w:val="001A3A37"/>
    <w:rsid w:val="001A3AB3"/>
    <w:rsid w:val="001A3B25"/>
    <w:rsid w:val="001A4046"/>
    <w:rsid w:val="001A450C"/>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2B8"/>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51"/>
    <w:rsid w:val="001D35F6"/>
    <w:rsid w:val="001D36BE"/>
    <w:rsid w:val="001D3A6D"/>
    <w:rsid w:val="001D42DC"/>
    <w:rsid w:val="001D4339"/>
    <w:rsid w:val="001D4A5B"/>
    <w:rsid w:val="001D606A"/>
    <w:rsid w:val="001D6091"/>
    <w:rsid w:val="001D6290"/>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BF5"/>
    <w:rsid w:val="001E6D1A"/>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6D8B"/>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6B30"/>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D58"/>
    <w:rsid w:val="00224EB2"/>
    <w:rsid w:val="002251D4"/>
    <w:rsid w:val="002253E0"/>
    <w:rsid w:val="002255BA"/>
    <w:rsid w:val="00225868"/>
    <w:rsid w:val="002258C0"/>
    <w:rsid w:val="0022597E"/>
    <w:rsid w:val="002260B1"/>
    <w:rsid w:val="0022637F"/>
    <w:rsid w:val="00226F71"/>
    <w:rsid w:val="00227139"/>
    <w:rsid w:val="00227226"/>
    <w:rsid w:val="002276C5"/>
    <w:rsid w:val="002277D3"/>
    <w:rsid w:val="00227BEE"/>
    <w:rsid w:val="0023094E"/>
    <w:rsid w:val="00230BA0"/>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7DF"/>
    <w:rsid w:val="0024183B"/>
    <w:rsid w:val="0024292F"/>
    <w:rsid w:val="00243040"/>
    <w:rsid w:val="00243250"/>
    <w:rsid w:val="00243685"/>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79E"/>
    <w:rsid w:val="00261B54"/>
    <w:rsid w:val="00261C31"/>
    <w:rsid w:val="002620AC"/>
    <w:rsid w:val="002624BA"/>
    <w:rsid w:val="00262703"/>
    <w:rsid w:val="00262CFF"/>
    <w:rsid w:val="00262D7B"/>
    <w:rsid w:val="00262E7E"/>
    <w:rsid w:val="0026354F"/>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20F"/>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3"/>
    <w:rsid w:val="0028333A"/>
    <w:rsid w:val="0028335B"/>
    <w:rsid w:val="00284002"/>
    <w:rsid w:val="00284424"/>
    <w:rsid w:val="00284966"/>
    <w:rsid w:val="00284C8A"/>
    <w:rsid w:val="002850D0"/>
    <w:rsid w:val="002851D8"/>
    <w:rsid w:val="0028589E"/>
    <w:rsid w:val="00285B92"/>
    <w:rsid w:val="002860C8"/>
    <w:rsid w:val="00286E29"/>
    <w:rsid w:val="0028728C"/>
    <w:rsid w:val="00287A1E"/>
    <w:rsid w:val="00287DC0"/>
    <w:rsid w:val="002905FC"/>
    <w:rsid w:val="00290682"/>
    <w:rsid w:val="00290733"/>
    <w:rsid w:val="002911B5"/>
    <w:rsid w:val="00291CCF"/>
    <w:rsid w:val="00292691"/>
    <w:rsid w:val="00292C22"/>
    <w:rsid w:val="002932D4"/>
    <w:rsid w:val="002935AF"/>
    <w:rsid w:val="00293867"/>
    <w:rsid w:val="002941C9"/>
    <w:rsid w:val="0029481B"/>
    <w:rsid w:val="00294CCD"/>
    <w:rsid w:val="00294E40"/>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50"/>
    <w:rsid w:val="002A1DED"/>
    <w:rsid w:val="002A1F31"/>
    <w:rsid w:val="002A2149"/>
    <w:rsid w:val="002A2D1C"/>
    <w:rsid w:val="002A30EE"/>
    <w:rsid w:val="002A36EA"/>
    <w:rsid w:val="002A37B4"/>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44"/>
    <w:rsid w:val="002B0AE8"/>
    <w:rsid w:val="002B1296"/>
    <w:rsid w:val="002B17D4"/>
    <w:rsid w:val="002B1849"/>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D0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4AFB"/>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3B"/>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2FF"/>
    <w:rsid w:val="003118C4"/>
    <w:rsid w:val="003124F4"/>
    <w:rsid w:val="00312649"/>
    <w:rsid w:val="00312DBE"/>
    <w:rsid w:val="00313A17"/>
    <w:rsid w:val="003146C5"/>
    <w:rsid w:val="003151D2"/>
    <w:rsid w:val="00315438"/>
    <w:rsid w:val="00315665"/>
    <w:rsid w:val="003157C7"/>
    <w:rsid w:val="00315BEC"/>
    <w:rsid w:val="003170BC"/>
    <w:rsid w:val="00317A10"/>
    <w:rsid w:val="00317A3A"/>
    <w:rsid w:val="00317B4F"/>
    <w:rsid w:val="00320099"/>
    <w:rsid w:val="00320474"/>
    <w:rsid w:val="00320601"/>
    <w:rsid w:val="00320979"/>
    <w:rsid w:val="00320F37"/>
    <w:rsid w:val="003215C3"/>
    <w:rsid w:val="003215D8"/>
    <w:rsid w:val="003217B5"/>
    <w:rsid w:val="00321F14"/>
    <w:rsid w:val="00322408"/>
    <w:rsid w:val="0032248F"/>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2CEB"/>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2A6E"/>
    <w:rsid w:val="003534FD"/>
    <w:rsid w:val="003536D6"/>
    <w:rsid w:val="00354141"/>
    <w:rsid w:val="0035424C"/>
    <w:rsid w:val="0035457A"/>
    <w:rsid w:val="00354C69"/>
    <w:rsid w:val="00354DA5"/>
    <w:rsid w:val="00354DEF"/>
    <w:rsid w:val="0035592F"/>
    <w:rsid w:val="00355EA2"/>
    <w:rsid w:val="0035690A"/>
    <w:rsid w:val="00356937"/>
    <w:rsid w:val="003569F0"/>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645"/>
    <w:rsid w:val="00363CC4"/>
    <w:rsid w:val="00363E5B"/>
    <w:rsid w:val="0036406F"/>
    <w:rsid w:val="00364210"/>
    <w:rsid w:val="00364237"/>
    <w:rsid w:val="00364519"/>
    <w:rsid w:val="0036460F"/>
    <w:rsid w:val="0036499D"/>
    <w:rsid w:val="00365583"/>
    <w:rsid w:val="00365CD2"/>
    <w:rsid w:val="00365DC1"/>
    <w:rsid w:val="00366147"/>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755"/>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574"/>
    <w:rsid w:val="00381CC4"/>
    <w:rsid w:val="0038227C"/>
    <w:rsid w:val="003825E2"/>
    <w:rsid w:val="003826FA"/>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745"/>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5BA2"/>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B4C"/>
    <w:rsid w:val="003C3BF3"/>
    <w:rsid w:val="003C3C58"/>
    <w:rsid w:val="003C417F"/>
    <w:rsid w:val="003C4BB6"/>
    <w:rsid w:val="003C4E3E"/>
    <w:rsid w:val="003C5159"/>
    <w:rsid w:val="003C5480"/>
    <w:rsid w:val="003C555D"/>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BED"/>
    <w:rsid w:val="003D4E61"/>
    <w:rsid w:val="003D51FC"/>
    <w:rsid w:val="003D5377"/>
    <w:rsid w:val="003D5B0B"/>
    <w:rsid w:val="003D6009"/>
    <w:rsid w:val="003D6580"/>
    <w:rsid w:val="003D6821"/>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1C0E"/>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3EF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39D1"/>
    <w:rsid w:val="00414387"/>
    <w:rsid w:val="004147A1"/>
    <w:rsid w:val="00414DB3"/>
    <w:rsid w:val="00414DD2"/>
    <w:rsid w:val="004157F8"/>
    <w:rsid w:val="00415F87"/>
    <w:rsid w:val="004162F6"/>
    <w:rsid w:val="004164A7"/>
    <w:rsid w:val="00416950"/>
    <w:rsid w:val="00416AE2"/>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AB5"/>
    <w:rsid w:val="00433D14"/>
    <w:rsid w:val="00433D88"/>
    <w:rsid w:val="00433F9A"/>
    <w:rsid w:val="004344BF"/>
    <w:rsid w:val="00434EA4"/>
    <w:rsid w:val="0043540F"/>
    <w:rsid w:val="004354FC"/>
    <w:rsid w:val="004356BA"/>
    <w:rsid w:val="0043584B"/>
    <w:rsid w:val="004362A8"/>
    <w:rsid w:val="004362CF"/>
    <w:rsid w:val="004368A2"/>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3D2"/>
    <w:rsid w:val="0045168B"/>
    <w:rsid w:val="00451940"/>
    <w:rsid w:val="00451D8C"/>
    <w:rsid w:val="00452091"/>
    <w:rsid w:val="004520E6"/>
    <w:rsid w:val="00452226"/>
    <w:rsid w:val="00452BD2"/>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6CB"/>
    <w:rsid w:val="00457CA2"/>
    <w:rsid w:val="0046047C"/>
    <w:rsid w:val="00460F59"/>
    <w:rsid w:val="004612DA"/>
    <w:rsid w:val="0046136D"/>
    <w:rsid w:val="0046170B"/>
    <w:rsid w:val="004619DF"/>
    <w:rsid w:val="00461C10"/>
    <w:rsid w:val="00462041"/>
    <w:rsid w:val="004624F2"/>
    <w:rsid w:val="00462895"/>
    <w:rsid w:val="00462A48"/>
    <w:rsid w:val="00462D4A"/>
    <w:rsid w:val="004630E3"/>
    <w:rsid w:val="004634E0"/>
    <w:rsid w:val="004635D9"/>
    <w:rsid w:val="00463E05"/>
    <w:rsid w:val="0046405B"/>
    <w:rsid w:val="00464485"/>
    <w:rsid w:val="004646F1"/>
    <w:rsid w:val="004649B6"/>
    <w:rsid w:val="00464C65"/>
    <w:rsid w:val="00464EDF"/>
    <w:rsid w:val="00465048"/>
    <w:rsid w:val="004652E9"/>
    <w:rsid w:val="0046557F"/>
    <w:rsid w:val="00465871"/>
    <w:rsid w:val="004660A6"/>
    <w:rsid w:val="0046618D"/>
    <w:rsid w:val="0046621F"/>
    <w:rsid w:val="004662C0"/>
    <w:rsid w:val="00466601"/>
    <w:rsid w:val="0046678E"/>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1F1"/>
    <w:rsid w:val="00476311"/>
    <w:rsid w:val="0047631A"/>
    <w:rsid w:val="0047633D"/>
    <w:rsid w:val="0047657D"/>
    <w:rsid w:val="00476802"/>
    <w:rsid w:val="00476CAD"/>
    <w:rsid w:val="004773CB"/>
    <w:rsid w:val="0047755F"/>
    <w:rsid w:val="00477970"/>
    <w:rsid w:val="00477CD7"/>
    <w:rsid w:val="00477E0D"/>
    <w:rsid w:val="00480D48"/>
    <w:rsid w:val="004814B3"/>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90A46"/>
    <w:rsid w:val="00490CD8"/>
    <w:rsid w:val="00490FA2"/>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76C"/>
    <w:rsid w:val="004A18D9"/>
    <w:rsid w:val="004A25E8"/>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6AE4"/>
    <w:rsid w:val="004A6D0F"/>
    <w:rsid w:val="004A715E"/>
    <w:rsid w:val="004A718F"/>
    <w:rsid w:val="004A7B73"/>
    <w:rsid w:val="004A7E44"/>
    <w:rsid w:val="004B10AA"/>
    <w:rsid w:val="004B1204"/>
    <w:rsid w:val="004B1B86"/>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BA5"/>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9E9"/>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899"/>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6C"/>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952"/>
    <w:rsid w:val="00501A64"/>
    <w:rsid w:val="00501AEF"/>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03"/>
    <w:rsid w:val="00511D9B"/>
    <w:rsid w:val="00512080"/>
    <w:rsid w:val="0051272A"/>
    <w:rsid w:val="0051360B"/>
    <w:rsid w:val="00513D5C"/>
    <w:rsid w:val="005144FA"/>
    <w:rsid w:val="0051531C"/>
    <w:rsid w:val="00515685"/>
    <w:rsid w:val="005158B4"/>
    <w:rsid w:val="00516BC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1D4"/>
    <w:rsid w:val="005273F6"/>
    <w:rsid w:val="00527475"/>
    <w:rsid w:val="00527706"/>
    <w:rsid w:val="00527A89"/>
    <w:rsid w:val="00527BEE"/>
    <w:rsid w:val="00527C76"/>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B65"/>
    <w:rsid w:val="00537BC0"/>
    <w:rsid w:val="005403BF"/>
    <w:rsid w:val="00540836"/>
    <w:rsid w:val="005411CE"/>
    <w:rsid w:val="00541503"/>
    <w:rsid w:val="00541941"/>
    <w:rsid w:val="00541DF2"/>
    <w:rsid w:val="00541F1F"/>
    <w:rsid w:val="005424DA"/>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376"/>
    <w:rsid w:val="0054681D"/>
    <w:rsid w:val="00546EC4"/>
    <w:rsid w:val="005473A0"/>
    <w:rsid w:val="00547444"/>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3FB3"/>
    <w:rsid w:val="00574660"/>
    <w:rsid w:val="00574737"/>
    <w:rsid w:val="005747CB"/>
    <w:rsid w:val="00574957"/>
    <w:rsid w:val="00574A37"/>
    <w:rsid w:val="00575085"/>
    <w:rsid w:val="0057524C"/>
    <w:rsid w:val="005756ED"/>
    <w:rsid w:val="00575954"/>
    <w:rsid w:val="005764EF"/>
    <w:rsid w:val="00576AAA"/>
    <w:rsid w:val="00576BF6"/>
    <w:rsid w:val="00576E0C"/>
    <w:rsid w:val="00577D66"/>
    <w:rsid w:val="00580559"/>
    <w:rsid w:val="00580591"/>
    <w:rsid w:val="00580C44"/>
    <w:rsid w:val="00580F3F"/>
    <w:rsid w:val="0058207B"/>
    <w:rsid w:val="0058242F"/>
    <w:rsid w:val="005824B8"/>
    <w:rsid w:val="00582D19"/>
    <w:rsid w:val="0058398E"/>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4F7D"/>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272"/>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613"/>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052"/>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672"/>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0E55"/>
    <w:rsid w:val="0061132D"/>
    <w:rsid w:val="0061172C"/>
    <w:rsid w:val="00611C65"/>
    <w:rsid w:val="0061274E"/>
    <w:rsid w:val="00612EAD"/>
    <w:rsid w:val="00613431"/>
    <w:rsid w:val="00613A73"/>
    <w:rsid w:val="0061489C"/>
    <w:rsid w:val="006153B9"/>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39"/>
    <w:rsid w:val="00625F48"/>
    <w:rsid w:val="006260AC"/>
    <w:rsid w:val="00626130"/>
    <w:rsid w:val="0062695A"/>
    <w:rsid w:val="00626DCD"/>
    <w:rsid w:val="00626EB3"/>
    <w:rsid w:val="00627919"/>
    <w:rsid w:val="00627ABC"/>
    <w:rsid w:val="006300C9"/>
    <w:rsid w:val="006300E1"/>
    <w:rsid w:val="00630129"/>
    <w:rsid w:val="006301A4"/>
    <w:rsid w:val="00630454"/>
    <w:rsid w:val="0063096F"/>
    <w:rsid w:val="006312E9"/>
    <w:rsid w:val="006314D2"/>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030"/>
    <w:rsid w:val="006364B7"/>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90C"/>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5E5A"/>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47F"/>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5AE"/>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18C"/>
    <w:rsid w:val="006A2460"/>
    <w:rsid w:val="006A29BE"/>
    <w:rsid w:val="006A2A3E"/>
    <w:rsid w:val="006A2E17"/>
    <w:rsid w:val="006A2F04"/>
    <w:rsid w:val="006A3294"/>
    <w:rsid w:val="006A4316"/>
    <w:rsid w:val="006A43A4"/>
    <w:rsid w:val="006A4583"/>
    <w:rsid w:val="006A45D7"/>
    <w:rsid w:val="006A4792"/>
    <w:rsid w:val="006A4990"/>
    <w:rsid w:val="006A519F"/>
    <w:rsid w:val="006A5566"/>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AE4"/>
    <w:rsid w:val="006C5DF8"/>
    <w:rsid w:val="006C5F38"/>
    <w:rsid w:val="006C69C4"/>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E60"/>
    <w:rsid w:val="006D2F18"/>
    <w:rsid w:val="006D36E1"/>
    <w:rsid w:val="006D395D"/>
    <w:rsid w:val="006D39A2"/>
    <w:rsid w:val="006D3C0B"/>
    <w:rsid w:val="006D3E34"/>
    <w:rsid w:val="006D3F7E"/>
    <w:rsid w:val="006D41CF"/>
    <w:rsid w:val="006D444D"/>
    <w:rsid w:val="006D451E"/>
    <w:rsid w:val="006D4D7A"/>
    <w:rsid w:val="006D5250"/>
    <w:rsid w:val="006D5691"/>
    <w:rsid w:val="006D59EE"/>
    <w:rsid w:val="006D5AAF"/>
    <w:rsid w:val="006D5BC9"/>
    <w:rsid w:val="006D5C12"/>
    <w:rsid w:val="006D6E90"/>
    <w:rsid w:val="006D7177"/>
    <w:rsid w:val="006D7218"/>
    <w:rsid w:val="006D7763"/>
    <w:rsid w:val="006D79DA"/>
    <w:rsid w:val="006D7A28"/>
    <w:rsid w:val="006E02B9"/>
    <w:rsid w:val="006E08EB"/>
    <w:rsid w:val="006E0C47"/>
    <w:rsid w:val="006E17E2"/>
    <w:rsid w:val="006E1C69"/>
    <w:rsid w:val="006E26CC"/>
    <w:rsid w:val="006E37F6"/>
    <w:rsid w:val="006E388B"/>
    <w:rsid w:val="006E3A31"/>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2FCA"/>
    <w:rsid w:val="006F34CF"/>
    <w:rsid w:val="006F3506"/>
    <w:rsid w:val="006F3AC6"/>
    <w:rsid w:val="006F4114"/>
    <w:rsid w:val="006F416A"/>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F39"/>
    <w:rsid w:val="0070118F"/>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1BF"/>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66E"/>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64C"/>
    <w:rsid w:val="00731D4D"/>
    <w:rsid w:val="00731E03"/>
    <w:rsid w:val="00732177"/>
    <w:rsid w:val="00732662"/>
    <w:rsid w:val="007329EF"/>
    <w:rsid w:val="0073304A"/>
    <w:rsid w:val="00733154"/>
    <w:rsid w:val="00733349"/>
    <w:rsid w:val="007338CF"/>
    <w:rsid w:val="00734A58"/>
    <w:rsid w:val="00734AA6"/>
    <w:rsid w:val="00734ED3"/>
    <w:rsid w:val="007356DD"/>
    <w:rsid w:val="007361D5"/>
    <w:rsid w:val="00736381"/>
    <w:rsid w:val="0073648A"/>
    <w:rsid w:val="00736566"/>
    <w:rsid w:val="007366ED"/>
    <w:rsid w:val="007367AA"/>
    <w:rsid w:val="00736F62"/>
    <w:rsid w:val="007372B8"/>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1EE"/>
    <w:rsid w:val="00745383"/>
    <w:rsid w:val="00745408"/>
    <w:rsid w:val="0074554F"/>
    <w:rsid w:val="00745ABE"/>
    <w:rsid w:val="00746ACD"/>
    <w:rsid w:val="00746C12"/>
    <w:rsid w:val="007470D5"/>
    <w:rsid w:val="007475B0"/>
    <w:rsid w:val="007477D7"/>
    <w:rsid w:val="00747C87"/>
    <w:rsid w:val="00747F84"/>
    <w:rsid w:val="007508C3"/>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8F"/>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516"/>
    <w:rsid w:val="00781841"/>
    <w:rsid w:val="0078185C"/>
    <w:rsid w:val="007819C8"/>
    <w:rsid w:val="00782380"/>
    <w:rsid w:val="00782786"/>
    <w:rsid w:val="00782A31"/>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010F"/>
    <w:rsid w:val="00791405"/>
    <w:rsid w:val="00791880"/>
    <w:rsid w:val="00791D87"/>
    <w:rsid w:val="00791E1C"/>
    <w:rsid w:val="00792DEC"/>
    <w:rsid w:val="00793116"/>
    <w:rsid w:val="00793249"/>
    <w:rsid w:val="007934D9"/>
    <w:rsid w:val="0079357C"/>
    <w:rsid w:val="00793941"/>
    <w:rsid w:val="0079467D"/>
    <w:rsid w:val="00794A3F"/>
    <w:rsid w:val="00794A5E"/>
    <w:rsid w:val="00795AC3"/>
    <w:rsid w:val="00795C3B"/>
    <w:rsid w:val="00795D83"/>
    <w:rsid w:val="00796197"/>
    <w:rsid w:val="007964B4"/>
    <w:rsid w:val="007965D7"/>
    <w:rsid w:val="00796A0C"/>
    <w:rsid w:val="00796DCD"/>
    <w:rsid w:val="00796EED"/>
    <w:rsid w:val="00797512"/>
    <w:rsid w:val="00797651"/>
    <w:rsid w:val="00797797"/>
    <w:rsid w:val="00797D22"/>
    <w:rsid w:val="007A00C1"/>
    <w:rsid w:val="007A0162"/>
    <w:rsid w:val="007A024A"/>
    <w:rsid w:val="007A080D"/>
    <w:rsid w:val="007A08A9"/>
    <w:rsid w:val="007A09E8"/>
    <w:rsid w:val="007A12B7"/>
    <w:rsid w:val="007A1523"/>
    <w:rsid w:val="007A16B0"/>
    <w:rsid w:val="007A186A"/>
    <w:rsid w:val="007A1B8E"/>
    <w:rsid w:val="007A212F"/>
    <w:rsid w:val="007A2403"/>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17A"/>
    <w:rsid w:val="007B1261"/>
    <w:rsid w:val="007B1865"/>
    <w:rsid w:val="007B1B8D"/>
    <w:rsid w:val="007B292B"/>
    <w:rsid w:val="007B29C0"/>
    <w:rsid w:val="007B2F22"/>
    <w:rsid w:val="007B34FF"/>
    <w:rsid w:val="007B3538"/>
    <w:rsid w:val="007B37E8"/>
    <w:rsid w:val="007B3E8C"/>
    <w:rsid w:val="007B40DF"/>
    <w:rsid w:val="007B4854"/>
    <w:rsid w:val="007B48B3"/>
    <w:rsid w:val="007B4A65"/>
    <w:rsid w:val="007B4BB6"/>
    <w:rsid w:val="007B4D79"/>
    <w:rsid w:val="007B4E6B"/>
    <w:rsid w:val="007B5288"/>
    <w:rsid w:val="007B541D"/>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BE9"/>
    <w:rsid w:val="007C33D8"/>
    <w:rsid w:val="007C3A9C"/>
    <w:rsid w:val="007C3C74"/>
    <w:rsid w:val="007C3CF8"/>
    <w:rsid w:val="007C3E42"/>
    <w:rsid w:val="007C3EA8"/>
    <w:rsid w:val="007C42AA"/>
    <w:rsid w:val="007C4737"/>
    <w:rsid w:val="007C48A5"/>
    <w:rsid w:val="007C4AA4"/>
    <w:rsid w:val="007C5989"/>
    <w:rsid w:val="007C5AC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D7CA3"/>
    <w:rsid w:val="007E036C"/>
    <w:rsid w:val="007E0541"/>
    <w:rsid w:val="007E06D5"/>
    <w:rsid w:val="007E07E7"/>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360"/>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175"/>
    <w:rsid w:val="008028CC"/>
    <w:rsid w:val="00802E9F"/>
    <w:rsid w:val="0080326C"/>
    <w:rsid w:val="008033AB"/>
    <w:rsid w:val="00803455"/>
    <w:rsid w:val="00803687"/>
    <w:rsid w:val="00803E59"/>
    <w:rsid w:val="00804091"/>
    <w:rsid w:val="008045E4"/>
    <w:rsid w:val="00804B9D"/>
    <w:rsid w:val="00805207"/>
    <w:rsid w:val="00805A55"/>
    <w:rsid w:val="00805BDA"/>
    <w:rsid w:val="00805BF9"/>
    <w:rsid w:val="00806449"/>
    <w:rsid w:val="00806FBD"/>
    <w:rsid w:val="008070D5"/>
    <w:rsid w:val="008074B3"/>
    <w:rsid w:val="008100C7"/>
    <w:rsid w:val="00810C17"/>
    <w:rsid w:val="00810C2A"/>
    <w:rsid w:val="00811136"/>
    <w:rsid w:val="008112FD"/>
    <w:rsid w:val="00811C1F"/>
    <w:rsid w:val="00811CE7"/>
    <w:rsid w:val="00812429"/>
    <w:rsid w:val="0081293F"/>
    <w:rsid w:val="00812A15"/>
    <w:rsid w:val="0081316C"/>
    <w:rsid w:val="008136D1"/>
    <w:rsid w:val="00813E98"/>
    <w:rsid w:val="00813F63"/>
    <w:rsid w:val="00814E92"/>
    <w:rsid w:val="0081528B"/>
    <w:rsid w:val="00815479"/>
    <w:rsid w:val="00815927"/>
    <w:rsid w:val="00815CF7"/>
    <w:rsid w:val="00815F14"/>
    <w:rsid w:val="008160B1"/>
    <w:rsid w:val="008168F5"/>
    <w:rsid w:val="008169D7"/>
    <w:rsid w:val="00816C08"/>
    <w:rsid w:val="00816C09"/>
    <w:rsid w:val="008172BA"/>
    <w:rsid w:val="008173C3"/>
    <w:rsid w:val="0081749B"/>
    <w:rsid w:val="00817EE9"/>
    <w:rsid w:val="008201DA"/>
    <w:rsid w:val="00820745"/>
    <w:rsid w:val="0082093C"/>
    <w:rsid w:val="0082154E"/>
    <w:rsid w:val="008216F7"/>
    <w:rsid w:val="00821D97"/>
    <w:rsid w:val="00821F69"/>
    <w:rsid w:val="00821FCA"/>
    <w:rsid w:val="008222CA"/>
    <w:rsid w:val="008225DB"/>
    <w:rsid w:val="008229C7"/>
    <w:rsid w:val="00822D1B"/>
    <w:rsid w:val="00822EE9"/>
    <w:rsid w:val="0082349F"/>
    <w:rsid w:val="00823B7A"/>
    <w:rsid w:val="00824546"/>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7A8"/>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0A4"/>
    <w:rsid w:val="00846249"/>
    <w:rsid w:val="008466FD"/>
    <w:rsid w:val="00846741"/>
    <w:rsid w:val="00846906"/>
    <w:rsid w:val="00846B0B"/>
    <w:rsid w:val="00846BB0"/>
    <w:rsid w:val="008472B8"/>
    <w:rsid w:val="0084733A"/>
    <w:rsid w:val="00847455"/>
    <w:rsid w:val="008479F5"/>
    <w:rsid w:val="00847BC4"/>
    <w:rsid w:val="00850086"/>
    <w:rsid w:val="00850325"/>
    <w:rsid w:val="0085053C"/>
    <w:rsid w:val="00850752"/>
    <w:rsid w:val="008508D1"/>
    <w:rsid w:val="00850A64"/>
    <w:rsid w:val="00850BF9"/>
    <w:rsid w:val="00850F99"/>
    <w:rsid w:val="008510E2"/>
    <w:rsid w:val="0085150E"/>
    <w:rsid w:val="008516B1"/>
    <w:rsid w:val="00851C25"/>
    <w:rsid w:val="00851C70"/>
    <w:rsid w:val="00851C73"/>
    <w:rsid w:val="00851F7A"/>
    <w:rsid w:val="00852695"/>
    <w:rsid w:val="00852998"/>
    <w:rsid w:val="00853232"/>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3C0"/>
    <w:rsid w:val="008635D7"/>
    <w:rsid w:val="00864162"/>
    <w:rsid w:val="00864FB0"/>
    <w:rsid w:val="008653AE"/>
    <w:rsid w:val="0086565F"/>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25E"/>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0CC"/>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15"/>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EBD"/>
    <w:rsid w:val="00892F6A"/>
    <w:rsid w:val="00893564"/>
    <w:rsid w:val="00893A3F"/>
    <w:rsid w:val="00893ADF"/>
    <w:rsid w:val="00893B88"/>
    <w:rsid w:val="00893DF0"/>
    <w:rsid w:val="00894ABC"/>
    <w:rsid w:val="00895A44"/>
    <w:rsid w:val="00895D3E"/>
    <w:rsid w:val="00895E58"/>
    <w:rsid w:val="00896333"/>
    <w:rsid w:val="008963A6"/>
    <w:rsid w:val="0089652C"/>
    <w:rsid w:val="00896839"/>
    <w:rsid w:val="00896AC6"/>
    <w:rsid w:val="00896E04"/>
    <w:rsid w:val="00897454"/>
    <w:rsid w:val="008A0755"/>
    <w:rsid w:val="008A082F"/>
    <w:rsid w:val="008A1223"/>
    <w:rsid w:val="008A1577"/>
    <w:rsid w:val="008A18ED"/>
    <w:rsid w:val="008A19A8"/>
    <w:rsid w:val="008A1A23"/>
    <w:rsid w:val="008A3B0C"/>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0A36"/>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1B"/>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298"/>
    <w:rsid w:val="008E763E"/>
    <w:rsid w:val="008E78AD"/>
    <w:rsid w:val="008F0289"/>
    <w:rsid w:val="008F057D"/>
    <w:rsid w:val="008F0EEC"/>
    <w:rsid w:val="008F1B22"/>
    <w:rsid w:val="008F2896"/>
    <w:rsid w:val="008F3139"/>
    <w:rsid w:val="008F32F4"/>
    <w:rsid w:val="008F33B2"/>
    <w:rsid w:val="008F33DF"/>
    <w:rsid w:val="008F3566"/>
    <w:rsid w:val="008F35A6"/>
    <w:rsid w:val="008F3716"/>
    <w:rsid w:val="008F3AD4"/>
    <w:rsid w:val="008F3CF4"/>
    <w:rsid w:val="008F4269"/>
    <w:rsid w:val="008F4662"/>
    <w:rsid w:val="008F4A2C"/>
    <w:rsid w:val="008F5314"/>
    <w:rsid w:val="008F5CD5"/>
    <w:rsid w:val="008F6366"/>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82A"/>
    <w:rsid w:val="00921C56"/>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186D"/>
    <w:rsid w:val="00942244"/>
    <w:rsid w:val="009430AC"/>
    <w:rsid w:val="009433B7"/>
    <w:rsid w:val="00943491"/>
    <w:rsid w:val="00943CDC"/>
    <w:rsid w:val="00944AB7"/>
    <w:rsid w:val="00944DA1"/>
    <w:rsid w:val="00945046"/>
    <w:rsid w:val="00945C42"/>
    <w:rsid w:val="00945F69"/>
    <w:rsid w:val="00946152"/>
    <w:rsid w:val="00946392"/>
    <w:rsid w:val="00946478"/>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637"/>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34F8"/>
    <w:rsid w:val="00994113"/>
    <w:rsid w:val="00994ADF"/>
    <w:rsid w:val="00995837"/>
    <w:rsid w:val="00995CBF"/>
    <w:rsid w:val="0099673C"/>
    <w:rsid w:val="00996CD6"/>
    <w:rsid w:val="00997967"/>
    <w:rsid w:val="00997A05"/>
    <w:rsid w:val="00997C5D"/>
    <w:rsid w:val="009A0451"/>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7D3"/>
    <w:rsid w:val="009D0DAD"/>
    <w:rsid w:val="009D0E12"/>
    <w:rsid w:val="009D12BB"/>
    <w:rsid w:val="009D1A81"/>
    <w:rsid w:val="009D21FD"/>
    <w:rsid w:val="009D29B2"/>
    <w:rsid w:val="009D2E38"/>
    <w:rsid w:val="009D2EE2"/>
    <w:rsid w:val="009D318C"/>
    <w:rsid w:val="009D35FD"/>
    <w:rsid w:val="009D3DC3"/>
    <w:rsid w:val="009D3FAD"/>
    <w:rsid w:val="009D4229"/>
    <w:rsid w:val="009D47C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2D"/>
    <w:rsid w:val="009E17F2"/>
    <w:rsid w:val="009E1DCF"/>
    <w:rsid w:val="009E220A"/>
    <w:rsid w:val="009E2641"/>
    <w:rsid w:val="009E2735"/>
    <w:rsid w:val="009E2BD1"/>
    <w:rsid w:val="009E30DE"/>
    <w:rsid w:val="009E3265"/>
    <w:rsid w:val="009E33D4"/>
    <w:rsid w:val="009E356C"/>
    <w:rsid w:val="009E40B8"/>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59D"/>
    <w:rsid w:val="009F27E5"/>
    <w:rsid w:val="009F2B93"/>
    <w:rsid w:val="009F2CE9"/>
    <w:rsid w:val="009F38E1"/>
    <w:rsid w:val="009F3A38"/>
    <w:rsid w:val="009F4823"/>
    <w:rsid w:val="009F48B7"/>
    <w:rsid w:val="009F4C21"/>
    <w:rsid w:val="009F52F1"/>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465"/>
    <w:rsid w:val="00A11729"/>
    <w:rsid w:val="00A11947"/>
    <w:rsid w:val="00A11AC9"/>
    <w:rsid w:val="00A1216B"/>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2BD"/>
    <w:rsid w:val="00A146B3"/>
    <w:rsid w:val="00A1496A"/>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6B0"/>
    <w:rsid w:val="00A30AD2"/>
    <w:rsid w:val="00A31130"/>
    <w:rsid w:val="00A31548"/>
    <w:rsid w:val="00A315F9"/>
    <w:rsid w:val="00A31656"/>
    <w:rsid w:val="00A31708"/>
    <w:rsid w:val="00A3195A"/>
    <w:rsid w:val="00A31B9C"/>
    <w:rsid w:val="00A32504"/>
    <w:rsid w:val="00A326AF"/>
    <w:rsid w:val="00A3274C"/>
    <w:rsid w:val="00A327EF"/>
    <w:rsid w:val="00A3289A"/>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1EF1"/>
    <w:rsid w:val="00A4201B"/>
    <w:rsid w:val="00A42439"/>
    <w:rsid w:val="00A42C63"/>
    <w:rsid w:val="00A42F7F"/>
    <w:rsid w:val="00A4375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249E"/>
    <w:rsid w:val="00A630F4"/>
    <w:rsid w:val="00A631B7"/>
    <w:rsid w:val="00A63F9E"/>
    <w:rsid w:val="00A64067"/>
    <w:rsid w:val="00A646CF"/>
    <w:rsid w:val="00A64D62"/>
    <w:rsid w:val="00A64F01"/>
    <w:rsid w:val="00A65A06"/>
    <w:rsid w:val="00A65A49"/>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DD6"/>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40E2"/>
    <w:rsid w:val="00A848C4"/>
    <w:rsid w:val="00A8509D"/>
    <w:rsid w:val="00A855D6"/>
    <w:rsid w:val="00A85951"/>
    <w:rsid w:val="00A85A4C"/>
    <w:rsid w:val="00A85EFD"/>
    <w:rsid w:val="00A869F8"/>
    <w:rsid w:val="00A86A47"/>
    <w:rsid w:val="00A86F7C"/>
    <w:rsid w:val="00A87BEA"/>
    <w:rsid w:val="00A87C20"/>
    <w:rsid w:val="00A900ED"/>
    <w:rsid w:val="00A9029E"/>
    <w:rsid w:val="00A909C5"/>
    <w:rsid w:val="00A90CF5"/>
    <w:rsid w:val="00A91220"/>
    <w:rsid w:val="00A918C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1603"/>
    <w:rsid w:val="00AA217A"/>
    <w:rsid w:val="00AA2242"/>
    <w:rsid w:val="00AA2438"/>
    <w:rsid w:val="00AA2481"/>
    <w:rsid w:val="00AA269E"/>
    <w:rsid w:val="00AA2B03"/>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6B50"/>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94A"/>
    <w:rsid w:val="00AB4D39"/>
    <w:rsid w:val="00AB4FE7"/>
    <w:rsid w:val="00AB567C"/>
    <w:rsid w:val="00AB5C62"/>
    <w:rsid w:val="00AB6065"/>
    <w:rsid w:val="00AB63C2"/>
    <w:rsid w:val="00AB6555"/>
    <w:rsid w:val="00AB761E"/>
    <w:rsid w:val="00AB7667"/>
    <w:rsid w:val="00AB7BA5"/>
    <w:rsid w:val="00AC0007"/>
    <w:rsid w:val="00AC086C"/>
    <w:rsid w:val="00AC0EA1"/>
    <w:rsid w:val="00AC10B1"/>
    <w:rsid w:val="00AC12A8"/>
    <w:rsid w:val="00AC17EE"/>
    <w:rsid w:val="00AC1888"/>
    <w:rsid w:val="00AC1C52"/>
    <w:rsid w:val="00AC252D"/>
    <w:rsid w:val="00AC25E8"/>
    <w:rsid w:val="00AC28B6"/>
    <w:rsid w:val="00AC323B"/>
    <w:rsid w:val="00AC345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6FC3"/>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5E2"/>
    <w:rsid w:val="00AD4609"/>
    <w:rsid w:val="00AD516E"/>
    <w:rsid w:val="00AD5BFB"/>
    <w:rsid w:val="00AD674F"/>
    <w:rsid w:val="00AD6CBA"/>
    <w:rsid w:val="00AD7167"/>
    <w:rsid w:val="00AD73C1"/>
    <w:rsid w:val="00AD78ED"/>
    <w:rsid w:val="00AD7AE8"/>
    <w:rsid w:val="00AE050D"/>
    <w:rsid w:val="00AE0B13"/>
    <w:rsid w:val="00AE20C7"/>
    <w:rsid w:val="00AE28C6"/>
    <w:rsid w:val="00AE2BCE"/>
    <w:rsid w:val="00AE2F30"/>
    <w:rsid w:val="00AE2FD4"/>
    <w:rsid w:val="00AE3304"/>
    <w:rsid w:val="00AE362B"/>
    <w:rsid w:val="00AE3DED"/>
    <w:rsid w:val="00AE460C"/>
    <w:rsid w:val="00AE4698"/>
    <w:rsid w:val="00AE47FF"/>
    <w:rsid w:val="00AE4A8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7A0"/>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386"/>
    <w:rsid w:val="00B125DD"/>
    <w:rsid w:val="00B12BC7"/>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0238"/>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2782B"/>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A5E"/>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684"/>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95F"/>
    <w:rsid w:val="00B57BCB"/>
    <w:rsid w:val="00B6032B"/>
    <w:rsid w:val="00B605C5"/>
    <w:rsid w:val="00B610DC"/>
    <w:rsid w:val="00B61397"/>
    <w:rsid w:val="00B621E4"/>
    <w:rsid w:val="00B62836"/>
    <w:rsid w:val="00B628CD"/>
    <w:rsid w:val="00B62B7A"/>
    <w:rsid w:val="00B63058"/>
    <w:rsid w:val="00B63487"/>
    <w:rsid w:val="00B63B31"/>
    <w:rsid w:val="00B64B30"/>
    <w:rsid w:val="00B64C35"/>
    <w:rsid w:val="00B65139"/>
    <w:rsid w:val="00B6519E"/>
    <w:rsid w:val="00B65452"/>
    <w:rsid w:val="00B657C3"/>
    <w:rsid w:val="00B65934"/>
    <w:rsid w:val="00B65BD2"/>
    <w:rsid w:val="00B66A59"/>
    <w:rsid w:val="00B66FAD"/>
    <w:rsid w:val="00B67A63"/>
    <w:rsid w:val="00B67AB5"/>
    <w:rsid w:val="00B67ACF"/>
    <w:rsid w:val="00B701A6"/>
    <w:rsid w:val="00B70290"/>
    <w:rsid w:val="00B7062E"/>
    <w:rsid w:val="00B706C5"/>
    <w:rsid w:val="00B707D5"/>
    <w:rsid w:val="00B70AF8"/>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049"/>
    <w:rsid w:val="00B85228"/>
    <w:rsid w:val="00B853E4"/>
    <w:rsid w:val="00B8570E"/>
    <w:rsid w:val="00B85962"/>
    <w:rsid w:val="00B85985"/>
    <w:rsid w:val="00B85E44"/>
    <w:rsid w:val="00B85ED7"/>
    <w:rsid w:val="00B861AA"/>
    <w:rsid w:val="00B867EC"/>
    <w:rsid w:val="00B86A13"/>
    <w:rsid w:val="00B86D8A"/>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0A58"/>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0EA2"/>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B7E3A"/>
    <w:rsid w:val="00BC0656"/>
    <w:rsid w:val="00BC0769"/>
    <w:rsid w:val="00BC1017"/>
    <w:rsid w:val="00BC10F1"/>
    <w:rsid w:val="00BC12AE"/>
    <w:rsid w:val="00BC1AA7"/>
    <w:rsid w:val="00BC1F16"/>
    <w:rsid w:val="00BC2117"/>
    <w:rsid w:val="00BC2237"/>
    <w:rsid w:val="00BC2254"/>
    <w:rsid w:val="00BC25A7"/>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92"/>
    <w:rsid w:val="00BD1AC0"/>
    <w:rsid w:val="00BD1C78"/>
    <w:rsid w:val="00BD21C8"/>
    <w:rsid w:val="00BD2795"/>
    <w:rsid w:val="00BD28BB"/>
    <w:rsid w:val="00BD35C2"/>
    <w:rsid w:val="00BD3D87"/>
    <w:rsid w:val="00BD4558"/>
    <w:rsid w:val="00BD4ACD"/>
    <w:rsid w:val="00BD4CBE"/>
    <w:rsid w:val="00BD4DCF"/>
    <w:rsid w:val="00BD5415"/>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1E5"/>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1F1"/>
    <w:rsid w:val="00BF32E7"/>
    <w:rsid w:val="00BF3362"/>
    <w:rsid w:val="00BF369D"/>
    <w:rsid w:val="00BF3B4E"/>
    <w:rsid w:val="00BF3B95"/>
    <w:rsid w:val="00BF3EDC"/>
    <w:rsid w:val="00BF4049"/>
    <w:rsid w:val="00BF45A4"/>
    <w:rsid w:val="00BF478B"/>
    <w:rsid w:val="00BF4D49"/>
    <w:rsid w:val="00BF4FCB"/>
    <w:rsid w:val="00BF5055"/>
    <w:rsid w:val="00BF5A6D"/>
    <w:rsid w:val="00BF6363"/>
    <w:rsid w:val="00BF64C3"/>
    <w:rsid w:val="00BF7234"/>
    <w:rsid w:val="00BF77D8"/>
    <w:rsid w:val="00BF793D"/>
    <w:rsid w:val="00BF7B32"/>
    <w:rsid w:val="00C00987"/>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6E7F"/>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B7C"/>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4B84"/>
    <w:rsid w:val="00C65130"/>
    <w:rsid w:val="00C658AD"/>
    <w:rsid w:val="00C6596B"/>
    <w:rsid w:val="00C65B22"/>
    <w:rsid w:val="00C66458"/>
    <w:rsid w:val="00C66A0A"/>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5A0"/>
    <w:rsid w:val="00C7484A"/>
    <w:rsid w:val="00C748F7"/>
    <w:rsid w:val="00C74905"/>
    <w:rsid w:val="00C74958"/>
    <w:rsid w:val="00C74B68"/>
    <w:rsid w:val="00C756EA"/>
    <w:rsid w:val="00C75BEF"/>
    <w:rsid w:val="00C75DCE"/>
    <w:rsid w:val="00C761A5"/>
    <w:rsid w:val="00C7622B"/>
    <w:rsid w:val="00C762EB"/>
    <w:rsid w:val="00C763B3"/>
    <w:rsid w:val="00C76B8F"/>
    <w:rsid w:val="00C772C6"/>
    <w:rsid w:val="00C77533"/>
    <w:rsid w:val="00C77AFF"/>
    <w:rsid w:val="00C77C5E"/>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48"/>
    <w:rsid w:val="00C86091"/>
    <w:rsid w:val="00C8671D"/>
    <w:rsid w:val="00C867A1"/>
    <w:rsid w:val="00C868D4"/>
    <w:rsid w:val="00C869E6"/>
    <w:rsid w:val="00C90011"/>
    <w:rsid w:val="00C9072F"/>
    <w:rsid w:val="00C9074F"/>
    <w:rsid w:val="00C90ADF"/>
    <w:rsid w:val="00C90DA8"/>
    <w:rsid w:val="00C91F24"/>
    <w:rsid w:val="00C925A1"/>
    <w:rsid w:val="00C93C2A"/>
    <w:rsid w:val="00C93DB2"/>
    <w:rsid w:val="00C93F2A"/>
    <w:rsid w:val="00C941DC"/>
    <w:rsid w:val="00C94980"/>
    <w:rsid w:val="00C9514A"/>
    <w:rsid w:val="00C953BA"/>
    <w:rsid w:val="00C957D4"/>
    <w:rsid w:val="00C95B80"/>
    <w:rsid w:val="00C961BD"/>
    <w:rsid w:val="00C963E5"/>
    <w:rsid w:val="00C96746"/>
    <w:rsid w:val="00C9693F"/>
    <w:rsid w:val="00C9757E"/>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9C3"/>
    <w:rsid w:val="00CA5C8D"/>
    <w:rsid w:val="00CA61C0"/>
    <w:rsid w:val="00CA6608"/>
    <w:rsid w:val="00CA6696"/>
    <w:rsid w:val="00CA6D8F"/>
    <w:rsid w:val="00CA6E1B"/>
    <w:rsid w:val="00CA6F2A"/>
    <w:rsid w:val="00CA76C6"/>
    <w:rsid w:val="00CA79C1"/>
    <w:rsid w:val="00CA7D50"/>
    <w:rsid w:val="00CA7F01"/>
    <w:rsid w:val="00CA7F90"/>
    <w:rsid w:val="00CB0C66"/>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0A1B"/>
    <w:rsid w:val="00CC11D0"/>
    <w:rsid w:val="00CC13E6"/>
    <w:rsid w:val="00CC147E"/>
    <w:rsid w:val="00CC2081"/>
    <w:rsid w:val="00CC20A8"/>
    <w:rsid w:val="00CC25F6"/>
    <w:rsid w:val="00CC2C19"/>
    <w:rsid w:val="00CC3091"/>
    <w:rsid w:val="00CC3156"/>
    <w:rsid w:val="00CC3686"/>
    <w:rsid w:val="00CC3BFC"/>
    <w:rsid w:val="00CC402C"/>
    <w:rsid w:val="00CC4259"/>
    <w:rsid w:val="00CC4325"/>
    <w:rsid w:val="00CC4F48"/>
    <w:rsid w:val="00CC527E"/>
    <w:rsid w:val="00CC52D4"/>
    <w:rsid w:val="00CC52FF"/>
    <w:rsid w:val="00CC53EF"/>
    <w:rsid w:val="00CC5757"/>
    <w:rsid w:val="00CC5B64"/>
    <w:rsid w:val="00CC5B96"/>
    <w:rsid w:val="00CC5E8F"/>
    <w:rsid w:val="00CC626A"/>
    <w:rsid w:val="00CC63BF"/>
    <w:rsid w:val="00CC647D"/>
    <w:rsid w:val="00CC6CAB"/>
    <w:rsid w:val="00CC749E"/>
    <w:rsid w:val="00CC7703"/>
    <w:rsid w:val="00CC7BF0"/>
    <w:rsid w:val="00CC7E89"/>
    <w:rsid w:val="00CC7F21"/>
    <w:rsid w:val="00CD072C"/>
    <w:rsid w:val="00CD0E8D"/>
    <w:rsid w:val="00CD1201"/>
    <w:rsid w:val="00CD126E"/>
    <w:rsid w:val="00CD1878"/>
    <w:rsid w:val="00CD1904"/>
    <w:rsid w:val="00CD1977"/>
    <w:rsid w:val="00CD1CDB"/>
    <w:rsid w:val="00CD1DF1"/>
    <w:rsid w:val="00CD1E93"/>
    <w:rsid w:val="00CD2C99"/>
    <w:rsid w:val="00CD2D0D"/>
    <w:rsid w:val="00CD2DC3"/>
    <w:rsid w:val="00CD3114"/>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7C0"/>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7DD"/>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2635"/>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0F1D"/>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589"/>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C70"/>
    <w:rsid w:val="00D40D11"/>
    <w:rsid w:val="00D40F27"/>
    <w:rsid w:val="00D410A3"/>
    <w:rsid w:val="00D415AE"/>
    <w:rsid w:val="00D41BDE"/>
    <w:rsid w:val="00D42362"/>
    <w:rsid w:val="00D42CBB"/>
    <w:rsid w:val="00D42D8F"/>
    <w:rsid w:val="00D42F2E"/>
    <w:rsid w:val="00D433DD"/>
    <w:rsid w:val="00D43A28"/>
    <w:rsid w:val="00D43B79"/>
    <w:rsid w:val="00D43D53"/>
    <w:rsid w:val="00D4413E"/>
    <w:rsid w:val="00D441F7"/>
    <w:rsid w:val="00D44336"/>
    <w:rsid w:val="00D444AB"/>
    <w:rsid w:val="00D44A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A78"/>
    <w:rsid w:val="00D52CF5"/>
    <w:rsid w:val="00D53051"/>
    <w:rsid w:val="00D5375D"/>
    <w:rsid w:val="00D53CAF"/>
    <w:rsid w:val="00D549C0"/>
    <w:rsid w:val="00D54AB9"/>
    <w:rsid w:val="00D55566"/>
    <w:rsid w:val="00D55709"/>
    <w:rsid w:val="00D55F54"/>
    <w:rsid w:val="00D56554"/>
    <w:rsid w:val="00D5684D"/>
    <w:rsid w:val="00D56A65"/>
    <w:rsid w:val="00D56F64"/>
    <w:rsid w:val="00D57A0A"/>
    <w:rsid w:val="00D57BAD"/>
    <w:rsid w:val="00D60177"/>
    <w:rsid w:val="00D60232"/>
    <w:rsid w:val="00D60AA8"/>
    <w:rsid w:val="00D60D89"/>
    <w:rsid w:val="00D61DF3"/>
    <w:rsid w:val="00D61FFB"/>
    <w:rsid w:val="00D62427"/>
    <w:rsid w:val="00D625AF"/>
    <w:rsid w:val="00D62985"/>
    <w:rsid w:val="00D62D36"/>
    <w:rsid w:val="00D62FC2"/>
    <w:rsid w:val="00D630E1"/>
    <w:rsid w:val="00D631B1"/>
    <w:rsid w:val="00D63745"/>
    <w:rsid w:val="00D63EE0"/>
    <w:rsid w:val="00D642CF"/>
    <w:rsid w:val="00D64735"/>
    <w:rsid w:val="00D65302"/>
    <w:rsid w:val="00D65446"/>
    <w:rsid w:val="00D66524"/>
    <w:rsid w:val="00D6670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B59"/>
    <w:rsid w:val="00D75D41"/>
    <w:rsid w:val="00D76471"/>
    <w:rsid w:val="00D76813"/>
    <w:rsid w:val="00D768D2"/>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0F00"/>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1ABF"/>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C7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05"/>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B50"/>
    <w:rsid w:val="00DC7F18"/>
    <w:rsid w:val="00DD0358"/>
    <w:rsid w:val="00DD05AC"/>
    <w:rsid w:val="00DD0871"/>
    <w:rsid w:val="00DD0F76"/>
    <w:rsid w:val="00DD1111"/>
    <w:rsid w:val="00DD11EE"/>
    <w:rsid w:val="00DD155D"/>
    <w:rsid w:val="00DD1BA1"/>
    <w:rsid w:val="00DD2675"/>
    <w:rsid w:val="00DD2D9A"/>
    <w:rsid w:val="00DD2DC9"/>
    <w:rsid w:val="00DD35AE"/>
    <w:rsid w:val="00DD3747"/>
    <w:rsid w:val="00DD41DF"/>
    <w:rsid w:val="00DD4882"/>
    <w:rsid w:val="00DD5539"/>
    <w:rsid w:val="00DD57F3"/>
    <w:rsid w:val="00DD5C19"/>
    <w:rsid w:val="00DD5DC1"/>
    <w:rsid w:val="00DD5EB5"/>
    <w:rsid w:val="00DD60CC"/>
    <w:rsid w:val="00DD623C"/>
    <w:rsid w:val="00DD6240"/>
    <w:rsid w:val="00DD6363"/>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3F15"/>
    <w:rsid w:val="00DE40D7"/>
    <w:rsid w:val="00DE4581"/>
    <w:rsid w:val="00DE48E1"/>
    <w:rsid w:val="00DE4FA7"/>
    <w:rsid w:val="00DE4FDA"/>
    <w:rsid w:val="00DE502C"/>
    <w:rsid w:val="00DE53FF"/>
    <w:rsid w:val="00DE5A3A"/>
    <w:rsid w:val="00DE5F2E"/>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25D"/>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443"/>
    <w:rsid w:val="00E048E1"/>
    <w:rsid w:val="00E04BF2"/>
    <w:rsid w:val="00E05100"/>
    <w:rsid w:val="00E05776"/>
    <w:rsid w:val="00E0605C"/>
    <w:rsid w:val="00E06D5B"/>
    <w:rsid w:val="00E07E56"/>
    <w:rsid w:val="00E10581"/>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081"/>
    <w:rsid w:val="00E1766A"/>
    <w:rsid w:val="00E176F8"/>
    <w:rsid w:val="00E17E6F"/>
    <w:rsid w:val="00E20A71"/>
    <w:rsid w:val="00E212DB"/>
    <w:rsid w:val="00E21814"/>
    <w:rsid w:val="00E21D67"/>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5EF"/>
    <w:rsid w:val="00E32C8F"/>
    <w:rsid w:val="00E32F85"/>
    <w:rsid w:val="00E33066"/>
    <w:rsid w:val="00E33D63"/>
    <w:rsid w:val="00E34200"/>
    <w:rsid w:val="00E3474D"/>
    <w:rsid w:val="00E34924"/>
    <w:rsid w:val="00E34A2C"/>
    <w:rsid w:val="00E35063"/>
    <w:rsid w:val="00E350C2"/>
    <w:rsid w:val="00E35252"/>
    <w:rsid w:val="00E352A0"/>
    <w:rsid w:val="00E36249"/>
    <w:rsid w:val="00E3627C"/>
    <w:rsid w:val="00E36423"/>
    <w:rsid w:val="00E36436"/>
    <w:rsid w:val="00E3689D"/>
    <w:rsid w:val="00E37C82"/>
    <w:rsid w:val="00E4025C"/>
    <w:rsid w:val="00E40277"/>
    <w:rsid w:val="00E402CF"/>
    <w:rsid w:val="00E40C99"/>
    <w:rsid w:val="00E40FE8"/>
    <w:rsid w:val="00E4119F"/>
    <w:rsid w:val="00E41461"/>
    <w:rsid w:val="00E414D6"/>
    <w:rsid w:val="00E41774"/>
    <w:rsid w:val="00E41CAD"/>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0A6"/>
    <w:rsid w:val="00E4546E"/>
    <w:rsid w:val="00E45B58"/>
    <w:rsid w:val="00E463C5"/>
    <w:rsid w:val="00E4653A"/>
    <w:rsid w:val="00E46A09"/>
    <w:rsid w:val="00E46CD7"/>
    <w:rsid w:val="00E47FF6"/>
    <w:rsid w:val="00E50515"/>
    <w:rsid w:val="00E509D8"/>
    <w:rsid w:val="00E50C1C"/>
    <w:rsid w:val="00E512DE"/>
    <w:rsid w:val="00E517AB"/>
    <w:rsid w:val="00E517BF"/>
    <w:rsid w:val="00E5184E"/>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879"/>
    <w:rsid w:val="00E55C32"/>
    <w:rsid w:val="00E56349"/>
    <w:rsid w:val="00E56657"/>
    <w:rsid w:val="00E56702"/>
    <w:rsid w:val="00E56CE6"/>
    <w:rsid w:val="00E5705F"/>
    <w:rsid w:val="00E57104"/>
    <w:rsid w:val="00E5717C"/>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3A80"/>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86D"/>
    <w:rsid w:val="00E84A2B"/>
    <w:rsid w:val="00E84C07"/>
    <w:rsid w:val="00E84C5D"/>
    <w:rsid w:val="00E84EE3"/>
    <w:rsid w:val="00E854D8"/>
    <w:rsid w:val="00E85A47"/>
    <w:rsid w:val="00E85BB0"/>
    <w:rsid w:val="00E85BF2"/>
    <w:rsid w:val="00E85DF9"/>
    <w:rsid w:val="00E86498"/>
    <w:rsid w:val="00E86903"/>
    <w:rsid w:val="00E86E04"/>
    <w:rsid w:val="00E86E46"/>
    <w:rsid w:val="00E86E62"/>
    <w:rsid w:val="00E90017"/>
    <w:rsid w:val="00E90200"/>
    <w:rsid w:val="00E9069A"/>
    <w:rsid w:val="00E90A09"/>
    <w:rsid w:val="00E90F04"/>
    <w:rsid w:val="00E90F76"/>
    <w:rsid w:val="00E9126A"/>
    <w:rsid w:val="00E91743"/>
    <w:rsid w:val="00E920CD"/>
    <w:rsid w:val="00E923FB"/>
    <w:rsid w:val="00E92A7C"/>
    <w:rsid w:val="00E92C04"/>
    <w:rsid w:val="00E930C9"/>
    <w:rsid w:val="00E93425"/>
    <w:rsid w:val="00E935A0"/>
    <w:rsid w:val="00E9364A"/>
    <w:rsid w:val="00E93A9C"/>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555"/>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01"/>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9D4"/>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3162"/>
    <w:rsid w:val="00F031DA"/>
    <w:rsid w:val="00F03515"/>
    <w:rsid w:val="00F0353C"/>
    <w:rsid w:val="00F04596"/>
    <w:rsid w:val="00F04633"/>
    <w:rsid w:val="00F055FA"/>
    <w:rsid w:val="00F05973"/>
    <w:rsid w:val="00F059E6"/>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628"/>
    <w:rsid w:val="00F14B96"/>
    <w:rsid w:val="00F14CFF"/>
    <w:rsid w:val="00F14E9C"/>
    <w:rsid w:val="00F157BE"/>
    <w:rsid w:val="00F15C7B"/>
    <w:rsid w:val="00F1630F"/>
    <w:rsid w:val="00F1680E"/>
    <w:rsid w:val="00F16AD9"/>
    <w:rsid w:val="00F17C11"/>
    <w:rsid w:val="00F17CD6"/>
    <w:rsid w:val="00F17CF8"/>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857"/>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65F"/>
    <w:rsid w:val="00F6278C"/>
    <w:rsid w:val="00F629CB"/>
    <w:rsid w:val="00F62E47"/>
    <w:rsid w:val="00F635BD"/>
    <w:rsid w:val="00F63DA1"/>
    <w:rsid w:val="00F6421F"/>
    <w:rsid w:val="00F642AD"/>
    <w:rsid w:val="00F6490F"/>
    <w:rsid w:val="00F64A4B"/>
    <w:rsid w:val="00F64BE7"/>
    <w:rsid w:val="00F64C32"/>
    <w:rsid w:val="00F657D0"/>
    <w:rsid w:val="00F65AFB"/>
    <w:rsid w:val="00F65D25"/>
    <w:rsid w:val="00F662F4"/>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51"/>
    <w:rsid w:val="00F725CD"/>
    <w:rsid w:val="00F72B1C"/>
    <w:rsid w:val="00F7307A"/>
    <w:rsid w:val="00F74137"/>
    <w:rsid w:val="00F7445D"/>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0E1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0EF3"/>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1A8"/>
    <w:rsid w:val="00FA3755"/>
    <w:rsid w:val="00FA3AB7"/>
    <w:rsid w:val="00FA3FA1"/>
    <w:rsid w:val="00FA41A1"/>
    <w:rsid w:val="00FA4330"/>
    <w:rsid w:val="00FA43AF"/>
    <w:rsid w:val="00FA4454"/>
    <w:rsid w:val="00FA4536"/>
    <w:rsid w:val="00FA46D4"/>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360C"/>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BD5"/>
    <w:rsid w:val="00FB6EAE"/>
    <w:rsid w:val="00FB76E4"/>
    <w:rsid w:val="00FB7810"/>
    <w:rsid w:val="00FB7A34"/>
    <w:rsid w:val="00FB7B55"/>
    <w:rsid w:val="00FB7CBE"/>
    <w:rsid w:val="00FC0552"/>
    <w:rsid w:val="00FC0A78"/>
    <w:rsid w:val="00FC0BE5"/>
    <w:rsid w:val="00FC1641"/>
    <w:rsid w:val="00FC182E"/>
    <w:rsid w:val="00FC18A4"/>
    <w:rsid w:val="00FC1C4A"/>
    <w:rsid w:val="00FC2326"/>
    <w:rsid w:val="00FC2345"/>
    <w:rsid w:val="00FC25C0"/>
    <w:rsid w:val="00FC2CBA"/>
    <w:rsid w:val="00FC2D43"/>
    <w:rsid w:val="00FC2F0F"/>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0EBA"/>
    <w:rsid w:val="00FF1616"/>
    <w:rsid w:val="00FF2426"/>
    <w:rsid w:val="00FF299A"/>
    <w:rsid w:val="00FF2B6A"/>
    <w:rsid w:val="00FF3959"/>
    <w:rsid w:val="00FF3A76"/>
    <w:rsid w:val="00FF3C3A"/>
    <w:rsid w:val="00FF3D24"/>
    <w:rsid w:val="00FF40F3"/>
    <w:rsid w:val="00FF4C4D"/>
    <w:rsid w:val="00FF4C80"/>
    <w:rsid w:val="00FF4E12"/>
    <w:rsid w:val="00FF4F4D"/>
    <w:rsid w:val="00FF4FAF"/>
    <w:rsid w:val="00FF4FD9"/>
    <w:rsid w:val="00FF5559"/>
    <w:rsid w:val="00FF5583"/>
    <w:rsid w:val="00FF58CF"/>
    <w:rsid w:val="00FF5C30"/>
    <w:rsid w:val="00FF60B3"/>
    <w:rsid w:val="00FF69B1"/>
    <w:rsid w:val="00FF6A77"/>
    <w:rsid w:val="00FF6C8B"/>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2802">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제목 1(no line),Heading 1_a,heading 1,h17,h111,h121,h131,h141,h151,h161,h18,h112,h122,h132,h142,h152,h162,h19,h113,h123,h133,h143,h153,h163,NMP Heading 1"/>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Heading 2 Char"/>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2169239">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61492">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3892294">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543897">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21731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019471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89540591">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26683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3319583">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61648362">
      <w:bodyDiv w:val="1"/>
      <w:marLeft w:val="0"/>
      <w:marRight w:val="0"/>
      <w:marTop w:val="0"/>
      <w:marBottom w:val="0"/>
      <w:divBdr>
        <w:top w:val="none" w:sz="0" w:space="0" w:color="auto"/>
        <w:left w:val="none" w:sz="0" w:space="0" w:color="auto"/>
        <w:bottom w:val="none" w:sz="0" w:space="0" w:color="auto"/>
        <w:right w:val="none" w:sz="0" w:space="0" w:color="auto"/>
      </w:divBdr>
    </w:div>
    <w:div w:id="1966306211">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2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64C99-A1BC-4706-98EB-B2BDAC9A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4479</TotalTime>
  <Pages>7</Pages>
  <Words>2190</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14650</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447</cp:revision>
  <cp:lastPrinted>2010-08-09T09:27:00Z</cp:lastPrinted>
  <dcterms:created xsi:type="dcterms:W3CDTF">2016-08-11T09:15:00Z</dcterms:created>
  <dcterms:modified xsi:type="dcterms:W3CDTF">2017-08-12T09:49:00Z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